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镇综合行政执法大队</w:t>
      </w:r>
    </w:p>
    <w:p>
      <w:pPr>
        <w:spacing w:line="600" w:lineRule="exact"/>
        <w:jc w:val="center"/>
        <w:rPr>
          <w:rFonts w:eastAsia="方正小标宋_GBK"/>
          <w:spacing w:val="-8"/>
          <w:sz w:val="36"/>
          <w:szCs w:val="36"/>
        </w:rPr>
      </w:pPr>
      <w:r>
        <w:rPr>
          <w:rFonts w:eastAsia="方正小标宋_GBK"/>
          <w:spacing w:val="-8"/>
          <w:sz w:val="36"/>
          <w:szCs w:val="36"/>
        </w:rPr>
        <w:t>202</w:t>
      </w:r>
      <w:r>
        <w:rPr>
          <w:rFonts w:hint="eastAsia" w:eastAsia="方正小标宋_GBK"/>
          <w:spacing w:val="-8"/>
          <w:sz w:val="36"/>
          <w:szCs w:val="36"/>
          <w:lang w:val="en-US" w:eastAsia="zh-CN"/>
        </w:rPr>
        <w:t>4</w:t>
      </w:r>
      <w:r>
        <w:rPr>
          <w:rFonts w:eastAsia="方正小标宋_GBK"/>
          <w:spacing w:val="-8"/>
          <w:sz w:val="36"/>
          <w:szCs w:val="36"/>
        </w:rPr>
        <w:t>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综合行政执法</w:t>
      </w:r>
      <w:r>
        <w:rPr>
          <w:rFonts w:hint="eastAsia" w:eastAsia="方正仿宋_GBK"/>
          <w:sz w:val="32"/>
          <w:szCs w:val="32"/>
        </w:rPr>
        <w:t>大队与</w:t>
      </w:r>
      <w:r>
        <w:rPr>
          <w:rFonts w:eastAsia="方正仿宋_GBK"/>
          <w:sz w:val="32"/>
          <w:szCs w:val="32"/>
        </w:rPr>
        <w:t>综合行政执法办公室实行统筹运行的机制，集中行使依法</w:t>
      </w:r>
      <w:r>
        <w:rPr>
          <w:rFonts w:eastAsia="方正仿宋_GBK"/>
          <w:bCs/>
          <w:sz w:val="32"/>
          <w:szCs w:val="32"/>
        </w:rPr>
        <w:t>授权或委托</w:t>
      </w:r>
      <w:r>
        <w:rPr>
          <w:rFonts w:eastAsia="方正仿宋_GBK"/>
          <w:kern w:val="0"/>
          <w:sz w:val="32"/>
          <w:szCs w:val="32"/>
        </w:rPr>
        <w:t>辖区内的农林水利、规划建设、市政管理、环境保护、卫生健康、文化旅游、民政管理、消防管理等领域的行政执法权。</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kern w:val="0"/>
          <w:sz w:val="32"/>
          <w:szCs w:val="32"/>
        </w:rPr>
      </w:pPr>
      <w:r>
        <w:rPr>
          <w:rFonts w:hint="eastAsia" w:eastAsia="方正仿宋_GBK"/>
          <w:kern w:val="0"/>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w:t>
      </w:r>
      <w:r>
        <w:rPr>
          <w:rFonts w:ascii="Times New Roman" w:hAnsi="Times New Roman" w:eastAsia="方正仿宋_GBK" w:cs="Times New Roman"/>
          <w:kern w:val="2"/>
          <w:sz w:val="32"/>
          <w:szCs w:val="24"/>
          <w:lang w:val="en-US" w:eastAsia="zh-CN" w:bidi="ar-SA"/>
        </w:rPr>
        <w:t>202</w:t>
      </w:r>
      <w:r>
        <w:rPr>
          <w:rFonts w:hint="eastAsia" w:ascii="Times New Roman" w:hAnsi="Times New Roman" w:eastAsia="方正仿宋_GBK" w:cs="Times New Roman"/>
          <w:kern w:val="2"/>
          <w:sz w:val="32"/>
          <w:szCs w:val="24"/>
          <w:lang w:val="en-US" w:eastAsia="zh-CN" w:bidi="ar-SA"/>
        </w:rPr>
        <w:t>4</w:t>
      </w:r>
      <w:r>
        <w:rPr>
          <w:rFonts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41.90</w:t>
      </w:r>
      <w:r>
        <w:rPr>
          <w:rFonts w:ascii="Times New Roman" w:hAnsi="Times New Roman" w:eastAsia="方正仿宋_GBK" w:cs="Times New Roman"/>
          <w:kern w:val="2"/>
          <w:sz w:val="32"/>
          <w:szCs w:val="24"/>
          <w:lang w:val="en-US" w:eastAsia="zh-CN" w:bidi="ar-SA"/>
        </w:rPr>
        <w:t>万元，其中：一般公共预算拨款</w:t>
      </w:r>
      <w:r>
        <w:rPr>
          <w:rFonts w:hint="eastAsia" w:ascii="Times New Roman" w:hAnsi="Times New Roman" w:eastAsia="方正仿宋_GBK" w:cs="Times New Roman"/>
          <w:kern w:val="2"/>
          <w:sz w:val="32"/>
          <w:szCs w:val="24"/>
          <w:lang w:val="en-US" w:eastAsia="zh-CN" w:bidi="ar-SA"/>
        </w:rPr>
        <w:t>41.90</w:t>
      </w:r>
      <w:r>
        <w:rPr>
          <w:rFonts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w:t>
      </w:r>
      <w:r>
        <w:rPr>
          <w:rFonts w:ascii="Times New Roman" w:hAnsi="Times New Roman" w:eastAsia="方正仿宋_GBK" w:cs="Times New Roman"/>
          <w:kern w:val="2"/>
          <w:sz w:val="32"/>
          <w:szCs w:val="24"/>
          <w:lang w:val="en-US" w:eastAsia="zh-CN" w:bidi="ar-SA"/>
        </w:rPr>
        <w:t>政府性基金预算拨款0万元，国有资本经营预算收入</w:t>
      </w:r>
      <w:r>
        <w:rPr>
          <w:rFonts w:hint="eastAsia" w:ascii="Times New Roman" w:hAnsi="Times New Roman" w:eastAsia="方正仿宋_GBK" w:cs="Times New Roman"/>
          <w:kern w:val="2"/>
          <w:sz w:val="32"/>
          <w:szCs w:val="24"/>
          <w:lang w:val="en-US" w:eastAsia="zh-CN" w:bidi="ar-SA"/>
        </w:rPr>
        <w:t>0</w:t>
      </w:r>
      <w:r>
        <w:rPr>
          <w:rFonts w:ascii="Times New Roman" w:hAnsi="Times New Roman" w:eastAsia="方正仿宋_GBK" w:cs="Times New Roman"/>
          <w:kern w:val="2"/>
          <w:sz w:val="32"/>
          <w:szCs w:val="24"/>
          <w:lang w:val="en-US" w:eastAsia="zh-CN" w:bidi="ar-SA"/>
        </w:rPr>
        <w:t>万元，事业收入0万元，事业单位经营收入0万元，其他收入0万元。</w:t>
      </w:r>
      <w:r>
        <w:rPr>
          <w:rFonts w:hint="eastAsia" w:ascii="Times New Roman" w:hAnsi="Times New Roman" w:eastAsia="方正仿宋_GBK" w:cs="Times New Roman"/>
          <w:kern w:val="2"/>
          <w:sz w:val="32"/>
          <w:szCs w:val="24"/>
          <w:lang w:val="en-US" w:eastAsia="zh-CN" w:bidi="ar-SA"/>
        </w:rPr>
        <w:t>收入较去年增加0.44万元，</w:t>
      </w:r>
      <w:r>
        <w:rPr>
          <w:rFonts w:hint="default" w:ascii="Times New Roman" w:hAnsi="Times New Roman" w:eastAsia="方正仿宋_GBK" w:cs="Times New Roman"/>
          <w:sz w:val="32"/>
          <w:szCs w:val="32"/>
        </w:rPr>
        <w:t>主要是一般公共预算拨款增加</w:t>
      </w:r>
      <w:r>
        <w:rPr>
          <w:rFonts w:hint="eastAsia" w:ascii="Times New Roman" w:hAnsi="Times New Roman" w:eastAsia="方正仿宋_GBK" w:cs="Times New Roman"/>
          <w:kern w:val="2"/>
          <w:sz w:val="32"/>
          <w:szCs w:val="24"/>
          <w:lang w:val="en-US" w:eastAsia="zh-CN" w:bidi="ar-SA"/>
        </w:rPr>
        <w:t>0.44</w:t>
      </w:r>
      <w:r>
        <w:rPr>
          <w:rFonts w:hint="default" w:ascii="Times New Roman" w:hAnsi="Times New Roman" w:eastAsia="方正仿宋_GBK" w:cs="Times New Roman"/>
          <w:sz w:val="32"/>
          <w:szCs w:val="32"/>
        </w:rPr>
        <w:t>万元</w:t>
      </w:r>
      <w:r>
        <w:rPr>
          <w:rFonts w:hint="eastAsia" w:ascii="方正仿宋_GBK" w:eastAsia="方正仿宋_GBK"/>
          <w:color w:val="333333"/>
          <w:sz w:val="32"/>
          <w:szCs w:val="32"/>
        </w:rPr>
        <w:t>。</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w:t>
      </w:r>
      <w:r>
        <w:rPr>
          <w:rFonts w:ascii="Times New Roman" w:hAnsi="Times New Roman" w:eastAsia="方正仿宋_GBK" w:cs="Times New Roman"/>
          <w:kern w:val="2"/>
          <w:sz w:val="32"/>
          <w:szCs w:val="24"/>
          <w:lang w:val="en-US" w:eastAsia="zh-CN" w:bidi="ar-SA"/>
        </w:rPr>
        <w:t>202</w:t>
      </w:r>
      <w:r>
        <w:rPr>
          <w:rFonts w:hint="eastAsia" w:ascii="Times New Roman" w:hAnsi="Times New Roman" w:eastAsia="方正仿宋_GBK" w:cs="Times New Roman"/>
          <w:kern w:val="2"/>
          <w:sz w:val="32"/>
          <w:szCs w:val="24"/>
          <w:lang w:val="en-US" w:eastAsia="zh-CN" w:bidi="ar-SA"/>
        </w:rPr>
        <w:t>4</w:t>
      </w:r>
      <w:r>
        <w:rPr>
          <w:rFonts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41.90</w:t>
      </w:r>
      <w:r>
        <w:rPr>
          <w:rFonts w:ascii="Times New Roman" w:hAnsi="Times New Roman" w:eastAsia="方正仿宋_GBK" w:cs="Times New Roman"/>
          <w:kern w:val="2"/>
          <w:sz w:val="32"/>
          <w:szCs w:val="24"/>
          <w:lang w:val="en-US" w:eastAsia="zh-CN" w:bidi="ar-SA"/>
        </w:rPr>
        <w:t>万元，其中：</w:t>
      </w:r>
      <w:r>
        <w:rPr>
          <w:rFonts w:hint="eastAsia" w:ascii="Times New Roman" w:hAnsi="Times New Roman" w:eastAsia="方正仿宋_GBK" w:cs="Times New Roman"/>
          <w:kern w:val="2"/>
          <w:sz w:val="32"/>
          <w:szCs w:val="24"/>
          <w:lang w:val="en-US" w:eastAsia="zh-CN" w:bidi="ar-SA"/>
        </w:rPr>
        <w:t>，一般公共服务支出预算34.04万元，</w:t>
      </w:r>
      <w:r>
        <w:rPr>
          <w:rFonts w:ascii="Times New Roman" w:hAnsi="Times New Roman" w:eastAsia="方正仿宋_GBK" w:cs="Times New Roman"/>
          <w:kern w:val="2"/>
          <w:sz w:val="32"/>
          <w:szCs w:val="24"/>
          <w:lang w:val="en-US" w:eastAsia="zh-CN" w:bidi="ar-SA"/>
        </w:rPr>
        <w:t>社会保障和就业支出预算</w:t>
      </w:r>
      <w:r>
        <w:rPr>
          <w:rFonts w:hint="eastAsia" w:ascii="Times New Roman" w:hAnsi="Times New Roman" w:eastAsia="方正仿宋_GBK" w:cs="Times New Roman"/>
          <w:kern w:val="2"/>
          <w:sz w:val="32"/>
          <w:szCs w:val="24"/>
          <w:lang w:val="en-US" w:eastAsia="zh-CN" w:bidi="ar-SA"/>
        </w:rPr>
        <w:t>3.98</w:t>
      </w:r>
      <w:r>
        <w:rPr>
          <w:rFonts w:ascii="Times New Roman" w:hAnsi="Times New Roman" w:eastAsia="方正仿宋_GBK" w:cs="Times New Roman"/>
          <w:kern w:val="2"/>
          <w:sz w:val="32"/>
          <w:szCs w:val="24"/>
          <w:lang w:val="en-US" w:eastAsia="zh-CN" w:bidi="ar-SA"/>
        </w:rPr>
        <w:t>万元，卫生健康支出预算</w:t>
      </w:r>
      <w:r>
        <w:rPr>
          <w:rFonts w:hint="eastAsia" w:ascii="Times New Roman" w:hAnsi="Times New Roman" w:eastAsia="方正仿宋_GBK" w:cs="Times New Roman"/>
          <w:kern w:val="2"/>
          <w:sz w:val="32"/>
          <w:szCs w:val="24"/>
          <w:lang w:val="en-US" w:eastAsia="zh-CN" w:bidi="ar-SA"/>
        </w:rPr>
        <w:t>1.89</w:t>
      </w:r>
      <w:r>
        <w:rPr>
          <w:rFonts w:ascii="Times New Roman" w:hAnsi="Times New Roman" w:eastAsia="方正仿宋_GBK" w:cs="Times New Roman"/>
          <w:kern w:val="2"/>
          <w:sz w:val="32"/>
          <w:szCs w:val="24"/>
          <w:lang w:val="en-US" w:eastAsia="zh-CN" w:bidi="ar-SA"/>
        </w:rPr>
        <w:t>万元，住房保障支出预算</w:t>
      </w:r>
      <w:r>
        <w:rPr>
          <w:rFonts w:hint="eastAsia" w:ascii="Times New Roman" w:hAnsi="Times New Roman" w:eastAsia="方正仿宋_GBK" w:cs="Times New Roman"/>
          <w:kern w:val="2"/>
          <w:sz w:val="32"/>
          <w:szCs w:val="24"/>
          <w:lang w:val="en-US" w:eastAsia="zh-CN" w:bidi="ar-SA"/>
        </w:rPr>
        <w:t>1.99</w:t>
      </w:r>
      <w:r>
        <w:rPr>
          <w:rFonts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收入较去年增加0.44万元</w:t>
      </w:r>
      <w:r>
        <w:rPr>
          <w:rFonts w:hint="eastAsia" w:ascii="方正仿宋_GBK" w:eastAsia="方正仿宋_GBK"/>
          <w:color w:val="333333"/>
          <w:sz w:val="32"/>
          <w:szCs w:val="32"/>
        </w:rPr>
        <w:t>，</w:t>
      </w:r>
      <w:r>
        <w:rPr>
          <w:rFonts w:hint="default" w:ascii="Times New Roman" w:hAnsi="Times New Roman" w:eastAsia="方正仿宋_GBK" w:cs="Times New Roman"/>
          <w:sz w:val="32"/>
          <w:szCs w:val="32"/>
        </w:rPr>
        <w:t>主要是基本支出增加</w:t>
      </w:r>
      <w:r>
        <w:rPr>
          <w:rFonts w:hint="eastAsia" w:ascii="Times New Roman" w:hAnsi="Times New Roman" w:eastAsia="方正仿宋_GBK" w:cs="Times New Roman"/>
          <w:kern w:val="2"/>
          <w:sz w:val="32"/>
          <w:szCs w:val="24"/>
          <w:lang w:val="en-US" w:eastAsia="zh-CN" w:bidi="ar-SA"/>
        </w:rPr>
        <w:t>0.44</w:t>
      </w:r>
      <w:r>
        <w:rPr>
          <w:rFonts w:hint="default" w:ascii="Times New Roman" w:hAnsi="Times New Roman" w:eastAsia="方正仿宋_GBK" w:cs="Times New Roman"/>
          <w:sz w:val="32"/>
          <w:szCs w:val="32"/>
        </w:rPr>
        <w:t>万元</w:t>
      </w:r>
      <w:r>
        <w:rPr>
          <w:rFonts w:hint="eastAsia" w:ascii="方正仿宋_GBK" w:eastAsia="方正仿宋_GBK"/>
          <w:color w:val="333333"/>
          <w:sz w:val="32"/>
          <w:szCs w:val="32"/>
        </w:rPr>
        <w:t>。</w:t>
      </w:r>
    </w:p>
    <w:p>
      <w:pPr>
        <w:spacing w:line="600" w:lineRule="exact"/>
        <w:ind w:firstLine="640" w:firstLineChars="200"/>
        <w:rPr>
          <w:rFonts w:eastAsia="方正仿宋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w:t>
      </w:r>
      <w:r>
        <w:rPr>
          <w:rFonts w:hint="eastAsia" w:eastAsia="方正仿宋_GBK"/>
          <w:sz w:val="32"/>
          <w:lang w:val="en-US" w:eastAsia="zh-CN"/>
        </w:rPr>
        <w:t>4</w:t>
      </w:r>
      <w:r>
        <w:rPr>
          <w:rFonts w:eastAsia="方正仿宋_GBK"/>
          <w:sz w:val="32"/>
        </w:rPr>
        <w:t>年一般公共预算财政拨款收入</w:t>
      </w:r>
      <w:r>
        <w:rPr>
          <w:rFonts w:hint="eastAsia" w:eastAsia="方正仿宋_GBK"/>
          <w:sz w:val="32"/>
          <w:lang w:val="en-US" w:eastAsia="zh-CN"/>
        </w:rPr>
        <w:t>41.90</w:t>
      </w:r>
      <w:r>
        <w:rPr>
          <w:rFonts w:eastAsia="方正仿宋_GBK"/>
          <w:sz w:val="32"/>
        </w:rPr>
        <w:t>万元，一般公共预算财政拨款支出</w:t>
      </w:r>
      <w:r>
        <w:rPr>
          <w:rFonts w:hint="eastAsia" w:eastAsia="方正仿宋_GBK"/>
          <w:sz w:val="32"/>
          <w:lang w:val="en-US" w:eastAsia="zh-CN"/>
        </w:rPr>
        <w:t>41.90</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lang w:val="en-US" w:eastAsia="zh-CN"/>
        </w:rPr>
        <w:t>41.90</w:t>
      </w:r>
      <w:r>
        <w:rPr>
          <w:rFonts w:eastAsia="方正仿宋_GBK"/>
          <w:sz w:val="32"/>
        </w:rPr>
        <w:t>万元，主要用于保障在职人员工资福利及社会保险缴费</w:t>
      </w:r>
      <w:r>
        <w:rPr>
          <w:rFonts w:hint="eastAsia" w:eastAsia="方正仿宋_GBK"/>
          <w:sz w:val="32"/>
          <w:lang w:eastAsia="zh-CN"/>
        </w:rPr>
        <w:t>、</w:t>
      </w:r>
      <w:r>
        <w:rPr>
          <w:rFonts w:eastAsia="方正仿宋_GBK"/>
          <w:sz w:val="32"/>
        </w:rPr>
        <w:t>离休人员离休费</w:t>
      </w:r>
      <w:r>
        <w:rPr>
          <w:rFonts w:hint="eastAsia" w:eastAsia="方正仿宋_GBK"/>
          <w:sz w:val="32"/>
          <w:lang w:eastAsia="zh-CN"/>
        </w:rPr>
        <w:t>、</w:t>
      </w:r>
      <w:r>
        <w:rPr>
          <w:rFonts w:eastAsia="方正仿宋_GBK"/>
          <w:sz w:val="32"/>
        </w:rPr>
        <w:t>退休人员补助</w:t>
      </w:r>
      <w:r>
        <w:rPr>
          <w:rFonts w:hint="eastAsia" w:eastAsia="方正仿宋_GBK"/>
          <w:sz w:val="32"/>
          <w:lang w:eastAsia="zh-CN"/>
        </w:rPr>
        <w:t>、</w:t>
      </w:r>
      <w:r>
        <w:rPr>
          <w:rFonts w:eastAsia="方正仿宋_GBK"/>
          <w:sz w:val="32"/>
        </w:rPr>
        <w:t>保障部门正常运转的各项商品服务支出</w:t>
      </w:r>
      <w:r>
        <w:rPr>
          <w:rFonts w:hint="eastAsia" w:eastAsia="方正仿宋_GBK"/>
          <w:sz w:val="32"/>
          <w:lang w:val="en-US" w:eastAsia="zh-CN"/>
        </w:rPr>
        <w:t>等，</w:t>
      </w:r>
      <w:r>
        <w:rPr>
          <w:rFonts w:hint="default" w:ascii="Times New Roman" w:hAnsi="Times New Roman" w:eastAsia="方正仿宋_GBK" w:cs="Times New Roman"/>
          <w:sz w:val="32"/>
          <w:szCs w:val="32"/>
        </w:rPr>
        <w:t>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eastAsia="方正仿宋_GBK" w:cs="Times New Roman"/>
          <w:sz w:val="32"/>
          <w:szCs w:val="32"/>
          <w:lang w:val="en-US" w:eastAsia="zh-CN"/>
        </w:rPr>
        <w:t>0.44</w:t>
      </w:r>
      <w:r>
        <w:rPr>
          <w:rFonts w:hint="default" w:ascii="Times New Roman" w:hAnsi="Times New Roman" w:eastAsia="方正仿宋_GBK" w:cs="Times New Roman"/>
          <w:sz w:val="32"/>
          <w:szCs w:val="32"/>
        </w:rPr>
        <w:t>万元，主要原因是</w:t>
      </w:r>
      <w:r>
        <w:rPr>
          <w:rFonts w:hint="eastAsia" w:eastAsia="方正仿宋_GBK" w:cs="Times New Roman"/>
          <w:sz w:val="32"/>
          <w:szCs w:val="32"/>
          <w:lang w:val="en-US" w:eastAsia="zh-CN"/>
        </w:rPr>
        <w:t>人员经费自然增长</w:t>
      </w:r>
      <w:r>
        <w:rPr>
          <w:rFonts w:eastAsia="方正仿宋_GBK"/>
          <w:sz w:val="32"/>
        </w:rPr>
        <w:t>。</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szCs w:val="32"/>
        </w:rPr>
        <w:t>，与上年保持一致</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eastAsia="方正仿宋_GBK"/>
          <w:sz w:val="32"/>
        </w:rPr>
        <w:t>202</w:t>
      </w:r>
      <w:r>
        <w:rPr>
          <w:rFonts w:hint="eastAsia" w:eastAsia="方正仿宋_GBK"/>
          <w:sz w:val="32"/>
          <w:lang w:val="en-US" w:eastAsia="zh-CN"/>
        </w:rPr>
        <w:t>4</w:t>
      </w:r>
      <w:r>
        <w:rPr>
          <w:rFonts w:eastAsia="方正仿宋_GBK"/>
          <w:sz w:val="32"/>
        </w:rPr>
        <w:t>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lang w:val="en-US" w:eastAsia="zh-CN"/>
        </w:rPr>
        <w:t>本</w:t>
      </w:r>
      <w:r>
        <w:rPr>
          <w:rFonts w:hint="eastAsia" w:eastAsia="方正仿宋_GBK"/>
          <w:sz w:val="32"/>
        </w:rPr>
        <w:t>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lang w:val="en-US" w:eastAsia="zh-CN"/>
        </w:rPr>
        <w:t>本</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ind w:firstLine="640" w:firstLineChars="200"/>
        <w:rPr>
          <w:rFonts w:eastAsia="方正仿宋_GBK"/>
          <w:color w:val="000000"/>
          <w:sz w:val="32"/>
        </w:rPr>
      </w:pPr>
      <w:r>
        <w:rPr>
          <w:rFonts w:eastAsia="方正仿宋_GBK"/>
          <w:sz w:val="32"/>
        </w:rPr>
        <w:t>3、绩效目标设置情况。</w:t>
      </w:r>
      <w:r>
        <w:rPr>
          <w:rFonts w:hint="eastAsia" w:eastAsia="方正仿宋_GBK"/>
          <w:sz w:val="32"/>
          <w:lang w:val="en-US" w:eastAsia="zh-CN"/>
        </w:rPr>
        <w:t>本</w:t>
      </w:r>
      <w:r>
        <w:rPr>
          <w:rFonts w:hint="eastAsia" w:eastAsia="方正仿宋_GBK"/>
          <w:sz w:val="32"/>
        </w:rPr>
        <w:t>单位</w:t>
      </w:r>
      <w:r>
        <w:rPr>
          <w:rFonts w:eastAsia="方正仿宋_GBK"/>
          <w:color w:val="000000"/>
          <w:sz w:val="32"/>
        </w:rPr>
        <w:t>202</w:t>
      </w:r>
      <w:r>
        <w:rPr>
          <w:rFonts w:hint="eastAsia" w:eastAsia="方正仿宋_GBK"/>
          <w:color w:val="000000"/>
          <w:sz w:val="32"/>
          <w:lang w:val="en-US" w:eastAsia="zh-CN"/>
        </w:rPr>
        <w:t>4</w:t>
      </w:r>
      <w:r>
        <w:rPr>
          <w:rFonts w:eastAsia="方正仿宋_GBK"/>
          <w:color w:val="000000"/>
          <w:sz w:val="32"/>
        </w:rPr>
        <w:t>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w:t>
      </w:r>
      <w:r>
        <w:rPr>
          <w:rFonts w:hint="eastAsia" w:eastAsia="方正仿宋_GBK"/>
          <w:color w:val="000000"/>
          <w:sz w:val="32"/>
          <w:lang w:val="en-US" w:eastAsia="zh-CN"/>
        </w:rPr>
        <w:t>3</w:t>
      </w:r>
      <w:r>
        <w:rPr>
          <w:rFonts w:eastAsia="方正仿宋_GBK"/>
          <w:color w:val="000000"/>
          <w:sz w:val="32"/>
        </w:rPr>
        <w:t>年12月，</w:t>
      </w:r>
      <w:r>
        <w:rPr>
          <w:rFonts w:hint="eastAsia" w:eastAsia="方正仿宋_GBK"/>
          <w:sz w:val="32"/>
          <w:lang w:val="en-US" w:eastAsia="zh-CN"/>
        </w:rPr>
        <w:t>本</w:t>
      </w:r>
      <w:r>
        <w:rPr>
          <w:rFonts w:eastAsia="方正仿宋_GBK"/>
          <w:color w:val="000000"/>
          <w:sz w:val="32"/>
        </w:rPr>
        <w:t>单位共有车辆</w:t>
      </w:r>
      <w:r>
        <w:rPr>
          <w:rFonts w:hint="eastAsia" w:eastAsia="方正仿宋_GBK"/>
          <w:sz w:val="32"/>
        </w:rPr>
        <w:t>0</w:t>
      </w:r>
      <w:r>
        <w:rPr>
          <w:rFonts w:eastAsia="方正仿宋_GBK"/>
          <w:color w:val="000000"/>
          <w:sz w:val="32"/>
        </w:rPr>
        <w:t>辆，202</w:t>
      </w:r>
      <w:r>
        <w:rPr>
          <w:rFonts w:hint="eastAsia" w:eastAsia="方正仿宋_GBK"/>
          <w:color w:val="000000"/>
          <w:sz w:val="32"/>
          <w:lang w:val="en-US" w:eastAsia="zh-CN"/>
        </w:rPr>
        <w:t>4</w:t>
      </w:r>
      <w:r>
        <w:rPr>
          <w:rFonts w:eastAsia="方正仿宋_GBK"/>
          <w:color w:val="000000"/>
          <w:sz w:val="32"/>
        </w:rPr>
        <w:t>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b w:val="0"/>
          <w:bCs/>
          <w:color w:val="000000"/>
          <w:sz w:val="32"/>
          <w:lang w:val="en-US"/>
        </w:rPr>
      </w:pPr>
      <w:bookmarkStart w:id="0" w:name="_GoBack"/>
      <w:r>
        <w:rPr>
          <w:rFonts w:hint="eastAsia" w:eastAsia="方正仿宋_GBK"/>
          <w:b w:val="0"/>
          <w:bCs/>
          <w:sz w:val="32"/>
        </w:rPr>
        <w:t>单位预算公开联系人：</w:t>
      </w:r>
      <w:r>
        <w:rPr>
          <w:rFonts w:hint="eastAsia" w:eastAsia="方正仿宋_GBK"/>
          <w:b w:val="0"/>
          <w:bCs/>
          <w:sz w:val="32"/>
          <w:lang w:val="en-US" w:eastAsia="zh-CN"/>
        </w:rPr>
        <w:t>丁炽金</w:t>
      </w:r>
      <w:r>
        <w:rPr>
          <w:rFonts w:hint="eastAsia" w:eastAsia="方正仿宋_GBK"/>
          <w:b w:val="0"/>
          <w:bCs/>
          <w:sz w:val="32"/>
        </w:rPr>
        <w:t xml:space="preserve">   023-53</w:t>
      </w:r>
      <w:r>
        <w:rPr>
          <w:rFonts w:hint="eastAsia" w:eastAsia="方正仿宋_GBK"/>
          <w:b w:val="0"/>
          <w:bCs/>
          <w:sz w:val="32"/>
          <w:lang w:val="en-US" w:eastAsia="zh-CN"/>
        </w:rPr>
        <w:t>246111</w:t>
      </w:r>
    </w:p>
    <w:bookmarkEnd w:id="0"/>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16440"/>
    <w:rsid w:val="00025407"/>
    <w:rsid w:val="000340E4"/>
    <w:rsid w:val="00040FF7"/>
    <w:rsid w:val="00060271"/>
    <w:rsid w:val="00072AAF"/>
    <w:rsid w:val="00081507"/>
    <w:rsid w:val="000907A7"/>
    <w:rsid w:val="000A36F4"/>
    <w:rsid w:val="000C113B"/>
    <w:rsid w:val="000D1DD6"/>
    <w:rsid w:val="000D1EAD"/>
    <w:rsid w:val="000F5FC0"/>
    <w:rsid w:val="00107485"/>
    <w:rsid w:val="00135E16"/>
    <w:rsid w:val="001C06A7"/>
    <w:rsid w:val="001C1E99"/>
    <w:rsid w:val="001C6B3F"/>
    <w:rsid w:val="00243BB5"/>
    <w:rsid w:val="0027295E"/>
    <w:rsid w:val="00282993"/>
    <w:rsid w:val="002D5ECC"/>
    <w:rsid w:val="003112CB"/>
    <w:rsid w:val="003429A5"/>
    <w:rsid w:val="003462EA"/>
    <w:rsid w:val="0034730F"/>
    <w:rsid w:val="00356F7B"/>
    <w:rsid w:val="003570FE"/>
    <w:rsid w:val="00381AC7"/>
    <w:rsid w:val="00382271"/>
    <w:rsid w:val="003A4EF3"/>
    <w:rsid w:val="003B0B00"/>
    <w:rsid w:val="003B4253"/>
    <w:rsid w:val="003B475B"/>
    <w:rsid w:val="003C5A86"/>
    <w:rsid w:val="003F23D5"/>
    <w:rsid w:val="003F3F00"/>
    <w:rsid w:val="00420BC9"/>
    <w:rsid w:val="00427F24"/>
    <w:rsid w:val="004435A8"/>
    <w:rsid w:val="00452A82"/>
    <w:rsid w:val="004821A9"/>
    <w:rsid w:val="004B1FB4"/>
    <w:rsid w:val="004B4396"/>
    <w:rsid w:val="004D106C"/>
    <w:rsid w:val="005151B9"/>
    <w:rsid w:val="005204D6"/>
    <w:rsid w:val="00520B57"/>
    <w:rsid w:val="005279DD"/>
    <w:rsid w:val="0054710F"/>
    <w:rsid w:val="00553F6A"/>
    <w:rsid w:val="00556AC8"/>
    <w:rsid w:val="0055771D"/>
    <w:rsid w:val="005A2ACD"/>
    <w:rsid w:val="005E0FA6"/>
    <w:rsid w:val="005E4FAA"/>
    <w:rsid w:val="0061496D"/>
    <w:rsid w:val="0061619F"/>
    <w:rsid w:val="006414A8"/>
    <w:rsid w:val="006675C3"/>
    <w:rsid w:val="0068701E"/>
    <w:rsid w:val="00693F40"/>
    <w:rsid w:val="006E77F0"/>
    <w:rsid w:val="00761F4B"/>
    <w:rsid w:val="00781948"/>
    <w:rsid w:val="0078670A"/>
    <w:rsid w:val="007867FF"/>
    <w:rsid w:val="00787FE1"/>
    <w:rsid w:val="007C0E6E"/>
    <w:rsid w:val="007E1CA1"/>
    <w:rsid w:val="007E4DE4"/>
    <w:rsid w:val="007F0901"/>
    <w:rsid w:val="008071D6"/>
    <w:rsid w:val="00827022"/>
    <w:rsid w:val="008455CA"/>
    <w:rsid w:val="008A0E81"/>
    <w:rsid w:val="008A1E6F"/>
    <w:rsid w:val="008C2265"/>
    <w:rsid w:val="0090589A"/>
    <w:rsid w:val="00916D7D"/>
    <w:rsid w:val="00923F24"/>
    <w:rsid w:val="0094044D"/>
    <w:rsid w:val="009562A3"/>
    <w:rsid w:val="009571F7"/>
    <w:rsid w:val="009866A0"/>
    <w:rsid w:val="009A3A44"/>
    <w:rsid w:val="009B2315"/>
    <w:rsid w:val="009D6458"/>
    <w:rsid w:val="009E7361"/>
    <w:rsid w:val="00A67568"/>
    <w:rsid w:val="00A80573"/>
    <w:rsid w:val="00A92BDF"/>
    <w:rsid w:val="00AD3712"/>
    <w:rsid w:val="00AD6693"/>
    <w:rsid w:val="00AD680E"/>
    <w:rsid w:val="00AD7C74"/>
    <w:rsid w:val="00AF2408"/>
    <w:rsid w:val="00B06C97"/>
    <w:rsid w:val="00B32B17"/>
    <w:rsid w:val="00B36E3C"/>
    <w:rsid w:val="00B45A68"/>
    <w:rsid w:val="00B57A24"/>
    <w:rsid w:val="00B632DA"/>
    <w:rsid w:val="00B65108"/>
    <w:rsid w:val="00B66FEF"/>
    <w:rsid w:val="00B84966"/>
    <w:rsid w:val="00BD05D8"/>
    <w:rsid w:val="00C04DDB"/>
    <w:rsid w:val="00C3672F"/>
    <w:rsid w:val="00C36C68"/>
    <w:rsid w:val="00C71890"/>
    <w:rsid w:val="00C959ED"/>
    <w:rsid w:val="00CA525B"/>
    <w:rsid w:val="00CA6FEE"/>
    <w:rsid w:val="00CD06B5"/>
    <w:rsid w:val="00D21A97"/>
    <w:rsid w:val="00D32E56"/>
    <w:rsid w:val="00D75C19"/>
    <w:rsid w:val="00DC6677"/>
    <w:rsid w:val="00DD59E3"/>
    <w:rsid w:val="00DF0606"/>
    <w:rsid w:val="00DF6F1A"/>
    <w:rsid w:val="00E1789D"/>
    <w:rsid w:val="00E35761"/>
    <w:rsid w:val="00E642C4"/>
    <w:rsid w:val="00E73344"/>
    <w:rsid w:val="00E869C0"/>
    <w:rsid w:val="00E91D82"/>
    <w:rsid w:val="00E958BE"/>
    <w:rsid w:val="00E973AB"/>
    <w:rsid w:val="00EB43A3"/>
    <w:rsid w:val="00EC56BB"/>
    <w:rsid w:val="00EC6556"/>
    <w:rsid w:val="00EF0F56"/>
    <w:rsid w:val="00EF1C6C"/>
    <w:rsid w:val="00F02BE2"/>
    <w:rsid w:val="00F300CB"/>
    <w:rsid w:val="00F47CB3"/>
    <w:rsid w:val="00F723C0"/>
    <w:rsid w:val="00F73AF2"/>
    <w:rsid w:val="00F7606B"/>
    <w:rsid w:val="00F825D5"/>
    <w:rsid w:val="00F85213"/>
    <w:rsid w:val="00F91C43"/>
    <w:rsid w:val="00FC7CE6"/>
    <w:rsid w:val="12A81733"/>
    <w:rsid w:val="13CB3CA6"/>
    <w:rsid w:val="28615755"/>
    <w:rsid w:val="3160397B"/>
    <w:rsid w:val="322E16A5"/>
    <w:rsid w:val="3B122E60"/>
    <w:rsid w:val="447E1E33"/>
    <w:rsid w:val="55A725A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184</Words>
  <Characters>1051</Characters>
  <Lines>8</Lines>
  <Paragraphs>2</Paragraphs>
  <ScaleCrop>false</ScaleCrop>
  <LinksUpToDate>false</LinksUpToDate>
  <CharactersWithSpaces>1233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2024-02-22T07:56:00Z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