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ascii="方正仿宋_GBK" w:hAnsi="Calibri" w:eastAsia="方正仿宋_GBK"/>
          <w:sz w:val="32"/>
          <w:szCs w:val="32"/>
        </w:rPr>
      </w:pPr>
    </w:p>
    <w:p>
      <w:pPr>
        <w:spacing w:line="594" w:lineRule="exact"/>
        <w:rPr>
          <w:rFonts w:ascii="方正仿宋_GBK" w:hAnsi="Calibri" w:eastAsia="方正仿宋_GBK"/>
          <w:sz w:val="32"/>
          <w:szCs w:val="32"/>
        </w:rPr>
      </w:pPr>
    </w:p>
    <w:p>
      <w:pPr>
        <w:spacing w:line="594" w:lineRule="exact"/>
        <w:rPr>
          <w:rFonts w:ascii="方正仿宋_GBK" w:hAnsi="Calibri" w:eastAsia="方正仿宋_GBK"/>
          <w:sz w:val="32"/>
          <w:szCs w:val="32"/>
        </w:rPr>
      </w:pPr>
    </w:p>
    <w:p>
      <w:pPr>
        <w:spacing w:line="594" w:lineRule="exact"/>
        <w:rPr>
          <w:rFonts w:ascii="方正仿宋_GBK" w:hAnsi="Calibri" w:eastAsia="方正仿宋_GBK"/>
          <w:sz w:val="32"/>
          <w:szCs w:val="32"/>
        </w:rPr>
      </w:pPr>
    </w:p>
    <w:p>
      <w:pPr>
        <w:spacing w:line="594" w:lineRule="exact"/>
        <w:rPr>
          <w:rFonts w:ascii="方正仿宋_GBK" w:hAnsi="Calibri" w:eastAsia="方正仿宋_GBK"/>
          <w:sz w:val="32"/>
          <w:szCs w:val="32"/>
        </w:rPr>
      </w:pPr>
    </w:p>
    <w:p>
      <w:pPr>
        <w:spacing w:line="594" w:lineRule="exact"/>
        <w:rPr>
          <w:rFonts w:ascii="方正仿宋_GBK" w:hAnsi="Calibri" w:eastAsia="方正仿宋_GBK"/>
          <w:sz w:val="32"/>
          <w:szCs w:val="32"/>
        </w:rPr>
      </w:pPr>
    </w:p>
    <w:p>
      <w:pPr>
        <w:spacing w:line="594" w:lineRule="exact"/>
        <w:rPr>
          <w:rFonts w:ascii="方正仿宋_GBK" w:hAnsi="Calibri" w:eastAsia="方正仿宋_GBK"/>
          <w:sz w:val="32"/>
          <w:szCs w:val="32"/>
        </w:rPr>
      </w:pPr>
    </w:p>
    <w:p>
      <w:pPr>
        <w:spacing w:line="594" w:lineRule="exact"/>
        <w:jc w:val="center"/>
        <w:rPr>
          <w:rFonts w:eastAsia="方正仿宋_GBK"/>
          <w:sz w:val="32"/>
          <w:szCs w:val="32"/>
        </w:rPr>
      </w:pPr>
      <w:r>
        <w:rPr>
          <w:rFonts w:hint="eastAsia" w:eastAsia="方正仿宋_GBK"/>
          <w:sz w:val="32"/>
          <w:szCs w:val="32"/>
        </w:rPr>
        <w:t>柏家府发〔</w:t>
      </w:r>
      <w:r>
        <w:rPr>
          <w:rFonts w:hint="eastAsia" w:eastAsia="方正仿宋_GBK"/>
          <w:sz w:val="32"/>
          <w:szCs w:val="32"/>
          <w:lang w:val="en-US" w:eastAsia="zh-CN"/>
        </w:rPr>
        <w:t>2022</w:t>
      </w:r>
      <w:r>
        <w:rPr>
          <w:rFonts w:hint="eastAsia" w:eastAsia="方正仿宋_GBK"/>
          <w:sz w:val="32"/>
          <w:szCs w:val="32"/>
        </w:rPr>
        <w:t>〕</w:t>
      </w:r>
      <w:r>
        <w:rPr>
          <w:rFonts w:hint="eastAsia" w:eastAsia="方正仿宋_GBK"/>
          <w:sz w:val="32"/>
          <w:szCs w:val="32"/>
          <w:lang w:val="en-US" w:eastAsia="zh-CN"/>
        </w:rPr>
        <w:t>42</w:t>
      </w:r>
      <w:r>
        <w:rPr>
          <w:rFonts w:hint="eastAsia" w:eastAsia="方正仿宋_GBK"/>
          <w:sz w:val="32"/>
          <w:szCs w:val="32"/>
        </w:rPr>
        <w:t>号</w:t>
      </w:r>
    </w:p>
    <w:p>
      <w:pPr>
        <w:spacing w:line="594" w:lineRule="exact"/>
        <w:rPr>
          <w:rFonts w:hint="eastAsia" w:ascii="方正仿宋_GBK" w:hAnsi="Calibri" w:eastAsia="方正仿宋_GBK"/>
          <w:sz w:val="32"/>
          <w:szCs w:val="32"/>
        </w:rPr>
      </w:pPr>
    </w:p>
    <w:p>
      <w:pPr>
        <w:spacing w:line="594" w:lineRule="exact"/>
        <w:rPr>
          <w:rFonts w:ascii="Calibri" w:hAnsi="Calibri" w:eastAsia="方正仿宋_GBK"/>
          <w:sz w:val="32"/>
          <w:szCs w:val="32"/>
        </w:rPr>
      </w:pPr>
    </w:p>
    <w:p>
      <w:pPr>
        <w:snapToGrid w:val="0"/>
        <w:spacing w:line="594"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重庆市梁平区柏家镇人民政府</w:t>
      </w:r>
    </w:p>
    <w:p>
      <w:pPr>
        <w:snapToGrid w:val="0"/>
        <w:spacing w:line="594" w:lineRule="exact"/>
        <w:jc w:val="center"/>
        <w:rPr>
          <w:rFonts w:hint="eastAsia" w:ascii="方正小标宋_GBK" w:hAnsi="方正小标宋_GBK" w:eastAsia="方正小标宋_GBK" w:cs="方正小标宋_GBK"/>
          <w:b w:val="0"/>
          <w:bCs/>
          <w:color w:val="000000"/>
          <w:sz w:val="44"/>
          <w:szCs w:val="44"/>
        </w:rPr>
      </w:pPr>
      <w:bookmarkStart w:id="0" w:name="_GoBack"/>
      <w:r>
        <w:rPr>
          <w:rFonts w:hint="eastAsia" w:ascii="方正小标宋_GBK" w:hAnsi="方正小标宋_GBK" w:eastAsia="方正小标宋_GBK" w:cs="方正小标宋_GBK"/>
          <w:b w:val="0"/>
          <w:bCs/>
          <w:color w:val="000000"/>
          <w:w w:val="95"/>
          <w:sz w:val="44"/>
          <w:szCs w:val="44"/>
        </w:rPr>
        <w:t>关于印发《20</w:t>
      </w:r>
      <w:r>
        <w:rPr>
          <w:rFonts w:hint="eastAsia" w:ascii="方正小标宋_GBK" w:hAnsi="方正小标宋_GBK" w:eastAsia="方正小标宋_GBK" w:cs="方正小标宋_GBK"/>
          <w:b w:val="0"/>
          <w:bCs/>
          <w:color w:val="000000"/>
          <w:w w:val="95"/>
          <w:sz w:val="44"/>
          <w:szCs w:val="44"/>
          <w:lang w:val="en-US" w:eastAsia="zh-CN"/>
        </w:rPr>
        <w:t>22</w:t>
      </w:r>
      <w:r>
        <w:rPr>
          <w:rFonts w:hint="eastAsia" w:ascii="方正小标宋_GBK" w:hAnsi="方正小标宋_GBK" w:eastAsia="方正小标宋_GBK" w:cs="方正小标宋_GBK"/>
          <w:b w:val="0"/>
          <w:bCs/>
          <w:color w:val="000000"/>
          <w:w w:val="95"/>
          <w:sz w:val="44"/>
          <w:szCs w:val="44"/>
        </w:rPr>
        <w:t>年今冬明春火灾防控工作方案》</w:t>
      </w:r>
      <w:r>
        <w:rPr>
          <w:rFonts w:hint="eastAsia" w:ascii="方正小标宋_GBK" w:hAnsi="方正小标宋_GBK" w:eastAsia="方正小标宋_GBK" w:cs="方正小标宋_GBK"/>
          <w:b w:val="0"/>
          <w:bCs/>
          <w:color w:val="000000"/>
          <w:sz w:val="44"/>
          <w:szCs w:val="44"/>
        </w:rPr>
        <w:t>通  知</w:t>
      </w:r>
    </w:p>
    <w:bookmarkEnd w:id="0"/>
    <w:p>
      <w:pPr>
        <w:snapToGrid w:val="0"/>
        <w:spacing w:line="594" w:lineRule="exact"/>
        <w:jc w:val="center"/>
        <w:rPr>
          <w:rFonts w:eastAsia="方正仿宋_GBK"/>
          <w:color w:val="000000"/>
          <w:sz w:val="32"/>
          <w:szCs w:val="32"/>
        </w:rPr>
      </w:pPr>
    </w:p>
    <w:p>
      <w:pPr>
        <w:snapToGrid w:val="0"/>
        <w:spacing w:line="594" w:lineRule="exact"/>
        <w:jc w:val="left"/>
        <w:rPr>
          <w:rFonts w:eastAsia="方正楷体_GBK"/>
          <w:color w:val="000000"/>
          <w:sz w:val="32"/>
          <w:szCs w:val="32"/>
        </w:rPr>
      </w:pPr>
      <w:r>
        <w:rPr>
          <w:rFonts w:eastAsia="方正楷体_GBK"/>
          <w:color w:val="000000"/>
          <w:sz w:val="32"/>
          <w:szCs w:val="32"/>
        </w:rPr>
        <w:t>各镇安委会成员单位：</w:t>
      </w:r>
    </w:p>
    <w:p>
      <w:pPr>
        <w:snapToGrid w:val="0"/>
        <w:spacing w:line="594" w:lineRule="exact"/>
        <w:ind w:firstLine="630"/>
        <w:jc w:val="left"/>
        <w:rPr>
          <w:rFonts w:eastAsia="方正楷体_GBK"/>
          <w:color w:val="000000"/>
          <w:sz w:val="32"/>
          <w:szCs w:val="32"/>
        </w:rPr>
      </w:pPr>
      <w:r>
        <w:rPr>
          <w:rFonts w:eastAsia="方正楷体_GBK"/>
          <w:color w:val="000000"/>
          <w:sz w:val="32"/>
          <w:szCs w:val="32"/>
        </w:rPr>
        <w:t>经镇政府同意，现将《20</w:t>
      </w:r>
      <w:r>
        <w:rPr>
          <w:rFonts w:hint="eastAsia" w:eastAsia="方正楷体_GBK"/>
          <w:color w:val="000000"/>
          <w:sz w:val="32"/>
          <w:szCs w:val="32"/>
          <w:lang w:val="en-US" w:eastAsia="zh-CN"/>
        </w:rPr>
        <w:t>22</w:t>
      </w:r>
      <w:r>
        <w:rPr>
          <w:rFonts w:eastAsia="方正楷体_GBK"/>
          <w:color w:val="000000"/>
          <w:sz w:val="32"/>
          <w:szCs w:val="32"/>
        </w:rPr>
        <w:t>年今冬明春火灾防控工作方案》印发给你们，请遵照执行。</w:t>
      </w:r>
    </w:p>
    <w:p>
      <w:pPr>
        <w:snapToGrid w:val="0"/>
        <w:spacing w:line="594" w:lineRule="exact"/>
        <w:ind w:firstLine="630"/>
        <w:jc w:val="left"/>
        <w:rPr>
          <w:rFonts w:eastAsia="方正楷体_GBK"/>
          <w:color w:val="000000"/>
          <w:sz w:val="32"/>
          <w:szCs w:val="32"/>
        </w:rPr>
      </w:pPr>
      <w:r>
        <w:rPr>
          <w:rFonts w:eastAsia="方正楷体_GBK"/>
          <w:color w:val="000000"/>
          <w:sz w:val="32"/>
          <w:szCs w:val="32"/>
        </w:rPr>
        <w:t xml:space="preserve"> </w:t>
      </w:r>
    </w:p>
    <w:p>
      <w:pPr>
        <w:snapToGrid w:val="0"/>
        <w:spacing w:line="594" w:lineRule="exact"/>
        <w:ind w:firstLine="630"/>
        <w:jc w:val="left"/>
        <w:rPr>
          <w:rFonts w:eastAsia="方正楷体_GBK"/>
          <w:color w:val="000000"/>
          <w:sz w:val="32"/>
          <w:szCs w:val="32"/>
        </w:rPr>
      </w:pPr>
    </w:p>
    <w:p>
      <w:pPr>
        <w:snapToGrid w:val="0"/>
        <w:spacing w:line="594" w:lineRule="exact"/>
        <w:ind w:firstLine="630"/>
        <w:jc w:val="right"/>
        <w:rPr>
          <w:rFonts w:eastAsia="方正楷体_GBK"/>
          <w:color w:val="000000"/>
          <w:sz w:val="32"/>
          <w:szCs w:val="32"/>
        </w:rPr>
      </w:pPr>
      <w:r>
        <w:rPr>
          <w:rFonts w:eastAsia="方正仿宋_GBK"/>
          <w:color w:val="000000"/>
          <w:sz w:val="32"/>
          <w:szCs w:val="32"/>
        </w:rPr>
        <w:t>重庆市</w:t>
      </w:r>
      <w:r>
        <w:rPr>
          <w:rFonts w:eastAsia="方正楷体_GBK"/>
          <w:color w:val="000000"/>
          <w:sz w:val="32"/>
          <w:szCs w:val="32"/>
        </w:rPr>
        <w:t>梁平区柏家镇人民政府</w:t>
      </w:r>
    </w:p>
    <w:p>
      <w:pPr>
        <w:snapToGrid w:val="0"/>
        <w:spacing w:line="594" w:lineRule="exact"/>
        <w:jc w:val="center"/>
        <w:rPr>
          <w:rFonts w:eastAsia="方正仿宋_GBK"/>
          <w:sz w:val="32"/>
          <w:szCs w:val="32"/>
        </w:rPr>
      </w:pPr>
      <w:r>
        <w:rPr>
          <w:rFonts w:eastAsia="方正楷体_GBK"/>
          <w:color w:val="000000"/>
          <w:sz w:val="32"/>
          <w:szCs w:val="32"/>
        </w:rPr>
        <w:t xml:space="preserve">                    </w:t>
      </w:r>
      <w:r>
        <w:rPr>
          <w:rFonts w:hint="eastAsia" w:eastAsia="方正楷体_GBK"/>
          <w:color w:val="000000"/>
          <w:sz w:val="32"/>
          <w:szCs w:val="32"/>
        </w:rPr>
        <w:t xml:space="preserve"> </w:t>
      </w:r>
      <w:r>
        <w:rPr>
          <w:rFonts w:eastAsia="方正楷体_GBK"/>
          <w:color w:val="000000"/>
          <w:sz w:val="32"/>
          <w:szCs w:val="32"/>
        </w:rPr>
        <w:t xml:space="preserve">   </w:t>
      </w:r>
      <w:r>
        <w:rPr>
          <w:rFonts w:hint="eastAsia" w:eastAsia="方正楷体_GBK"/>
          <w:color w:val="000000"/>
          <w:sz w:val="32"/>
          <w:szCs w:val="32"/>
          <w:lang w:val="en-US" w:eastAsia="zh-CN"/>
        </w:rPr>
        <w:t xml:space="preserve">   </w:t>
      </w:r>
      <w:r>
        <w:rPr>
          <w:rFonts w:eastAsia="方正楷体_GBK"/>
          <w:color w:val="000000"/>
          <w:sz w:val="32"/>
          <w:szCs w:val="32"/>
        </w:rPr>
        <w:t>20</w:t>
      </w:r>
      <w:r>
        <w:rPr>
          <w:rFonts w:hint="eastAsia" w:eastAsia="方正楷体_GBK"/>
          <w:color w:val="000000"/>
          <w:sz w:val="32"/>
          <w:szCs w:val="32"/>
          <w:lang w:val="en-US" w:eastAsia="zh-CN"/>
        </w:rPr>
        <w:t>22</w:t>
      </w:r>
      <w:r>
        <w:rPr>
          <w:rFonts w:eastAsia="方正楷体_GBK"/>
          <w:color w:val="000000"/>
          <w:sz w:val="32"/>
          <w:szCs w:val="32"/>
        </w:rPr>
        <w:t>年1</w:t>
      </w:r>
      <w:r>
        <w:rPr>
          <w:rFonts w:hint="eastAsia" w:eastAsia="方正楷体_GBK"/>
          <w:color w:val="000000"/>
          <w:sz w:val="32"/>
          <w:szCs w:val="32"/>
          <w:lang w:val="en-US" w:eastAsia="zh-CN"/>
        </w:rPr>
        <w:t>2</w:t>
      </w:r>
      <w:r>
        <w:rPr>
          <w:rFonts w:eastAsia="方正楷体_GBK"/>
          <w:color w:val="000000"/>
          <w:sz w:val="32"/>
          <w:szCs w:val="32"/>
        </w:rPr>
        <w:t>月</w:t>
      </w:r>
      <w:r>
        <w:rPr>
          <w:rFonts w:hint="eastAsia" w:eastAsia="方正楷体_GBK"/>
          <w:color w:val="000000"/>
          <w:sz w:val="32"/>
          <w:szCs w:val="32"/>
          <w:lang w:val="en-US" w:eastAsia="zh-CN"/>
        </w:rPr>
        <w:t>22</w:t>
      </w:r>
      <w:r>
        <w:rPr>
          <w:rFonts w:eastAsia="方正楷体_GBK"/>
          <w:color w:val="000000"/>
          <w:sz w:val="32"/>
          <w:szCs w:val="32"/>
        </w:rPr>
        <w:t>日</w:t>
      </w:r>
    </w:p>
    <w:p>
      <w:pPr>
        <w:snapToGrid w:val="0"/>
        <w:spacing w:line="594" w:lineRule="exact"/>
        <w:ind w:firstLine="630"/>
        <w:jc w:val="center"/>
        <w:rPr>
          <w:rFonts w:hint="eastAsia" w:ascii="方正小标宋_GBK" w:hAnsi="方正小标宋_GBK" w:eastAsia="方正小标宋_GBK" w:cs="方正小标宋_GBK"/>
          <w:b w:val="0"/>
          <w:bCs/>
          <w:color w:val="000000"/>
          <w:w w:val="95"/>
          <w:sz w:val="44"/>
          <w:szCs w:val="44"/>
        </w:rPr>
      </w:pPr>
      <w:r>
        <w:rPr>
          <w:rFonts w:hint="eastAsia" w:ascii="方正小标宋_GBK" w:hAnsi="方正小标宋_GBK" w:eastAsia="方正小标宋_GBK" w:cs="方正小标宋_GBK"/>
          <w:b w:val="0"/>
          <w:bCs/>
          <w:color w:val="000000"/>
          <w:w w:val="95"/>
          <w:sz w:val="44"/>
          <w:szCs w:val="44"/>
        </w:rPr>
        <w:t>20</w:t>
      </w:r>
      <w:r>
        <w:rPr>
          <w:rFonts w:hint="eastAsia" w:ascii="方正小标宋_GBK" w:hAnsi="方正小标宋_GBK" w:eastAsia="方正小标宋_GBK" w:cs="方正小标宋_GBK"/>
          <w:b w:val="0"/>
          <w:bCs/>
          <w:color w:val="000000"/>
          <w:w w:val="95"/>
          <w:sz w:val="44"/>
          <w:szCs w:val="44"/>
          <w:lang w:val="en-US" w:eastAsia="zh-CN"/>
        </w:rPr>
        <w:t>22</w:t>
      </w:r>
      <w:r>
        <w:rPr>
          <w:rFonts w:hint="eastAsia" w:ascii="方正小标宋_GBK" w:hAnsi="方正小标宋_GBK" w:eastAsia="方正小标宋_GBK" w:cs="方正小标宋_GBK"/>
          <w:b w:val="0"/>
          <w:bCs/>
          <w:color w:val="000000"/>
          <w:w w:val="95"/>
          <w:sz w:val="44"/>
          <w:szCs w:val="44"/>
        </w:rPr>
        <w:t>年今冬明春火灾防控工作方案</w:t>
      </w:r>
    </w:p>
    <w:p>
      <w:pPr>
        <w:spacing w:line="596" w:lineRule="exact"/>
        <w:rPr>
          <w:rFonts w:hint="default" w:ascii="Times New Roman" w:hAnsi="Times New Roman" w:eastAsia="方正仿宋_GBK" w:cs="Times New Roman"/>
          <w:kern w:val="32"/>
          <w:sz w:val="32"/>
          <w:szCs w:val="32"/>
        </w:rPr>
      </w:pPr>
    </w:p>
    <w:p>
      <w:pPr>
        <w:spacing w:line="596" w:lineRule="exact"/>
        <w:rPr>
          <w:rFonts w:hint="default" w:ascii="Times New Roman" w:hAnsi="Times New Roman" w:eastAsia="方正小标宋_GBK" w:cs="Times New Roman"/>
          <w:sz w:val="32"/>
          <w:szCs w:val="32"/>
        </w:rPr>
      </w:pPr>
      <w:r>
        <w:rPr>
          <w:rFonts w:hint="default" w:ascii="Times New Roman" w:hAnsi="Times New Roman" w:eastAsia="方正仿宋_GBK" w:cs="Times New Roman"/>
          <w:kern w:val="32"/>
          <w:sz w:val="32"/>
          <w:szCs w:val="32"/>
        </w:rPr>
        <w:t xml:space="preserve">     按照《</w:t>
      </w:r>
      <w:r>
        <w:rPr>
          <w:rFonts w:hint="default" w:ascii="Times New Roman" w:hAnsi="Times New Roman" w:eastAsia="方正仿宋_GBK" w:cs="Times New Roman"/>
          <w:sz w:val="32"/>
          <w:szCs w:val="32"/>
        </w:rPr>
        <w:t>重庆市梁平区消防安全委员会关于印发</w:t>
      </w:r>
      <w:r>
        <w:rPr>
          <w:rFonts w:hint="default" w:ascii="Times New Roman" w:hAnsi="Times New Roman" w:eastAsia="方正仿宋_GBK" w:cs="Times New Roman"/>
          <w:spacing w:val="-6"/>
          <w:sz w:val="32"/>
          <w:szCs w:val="32"/>
        </w:rPr>
        <w:t>全区今冬明春火灾防控工作方案</w:t>
      </w:r>
      <w:r>
        <w:rPr>
          <w:rFonts w:hint="default" w:ascii="Times New Roman" w:hAnsi="Times New Roman" w:eastAsia="方正仿宋_GBK" w:cs="Times New Roman"/>
          <w:sz w:val="32"/>
          <w:szCs w:val="32"/>
        </w:rPr>
        <w:t>的通知</w:t>
      </w:r>
      <w:r>
        <w:rPr>
          <w:rFonts w:hint="default" w:ascii="Times New Roman" w:hAnsi="Times New Roman" w:eastAsia="方正仿宋_GBK" w:cs="Times New Roman"/>
          <w:kern w:val="32"/>
          <w:sz w:val="32"/>
          <w:szCs w:val="32"/>
        </w:rPr>
        <w:t>》（渝梁防发〔2022〕9号）文件要求，为扎实做好我镇今冬明春火灾防控工作，全力确保我镇消防安全形势平稳可控，</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kern w:val="32"/>
          <w:sz w:val="32"/>
          <w:szCs w:val="32"/>
        </w:rPr>
        <w:t xml:space="preserve">镇安委会定于2022年11月至2023年3月，在全镇集中开展今冬明春火灾防控工作。确保我镇消防安全，特制定方案如下： </w:t>
      </w:r>
    </w:p>
    <w:p>
      <w:pPr>
        <w:widowControl/>
        <w:spacing w:line="594" w:lineRule="exact"/>
        <w:jc w:val="left"/>
        <w:rPr>
          <w:rFonts w:eastAsia="方正黑体_GBK"/>
          <w:kern w:val="32"/>
          <w:sz w:val="32"/>
          <w:szCs w:val="32"/>
        </w:rPr>
      </w:pPr>
      <w:r>
        <w:rPr>
          <w:rFonts w:eastAsia="方正仿宋_GBK"/>
          <w:kern w:val="32"/>
          <w:sz w:val="32"/>
          <w:szCs w:val="32"/>
        </w:rPr>
        <w:t xml:space="preserve">     </w:t>
      </w:r>
      <w:r>
        <w:rPr>
          <w:rFonts w:eastAsia="方正黑体_GBK"/>
          <w:kern w:val="32"/>
          <w:sz w:val="32"/>
          <w:szCs w:val="32"/>
        </w:rPr>
        <w:t>一、指导思想</w:t>
      </w:r>
    </w:p>
    <w:p>
      <w:pPr>
        <w:widowControl/>
        <w:spacing w:line="594" w:lineRule="exact"/>
        <w:ind w:firstLine="480" w:firstLineChars="150"/>
        <w:jc w:val="left"/>
        <w:rPr>
          <w:rFonts w:eastAsia="方正仿宋_GBK"/>
          <w:kern w:val="32"/>
          <w:sz w:val="32"/>
          <w:szCs w:val="32"/>
        </w:rPr>
      </w:pPr>
      <w:r>
        <w:rPr>
          <w:rFonts w:eastAsia="方正仿宋_GBK"/>
          <w:kern w:val="32"/>
          <w:sz w:val="32"/>
          <w:szCs w:val="32"/>
        </w:rPr>
        <w:t xml:space="preserve">  认真贯彻落实习</w:t>
      </w:r>
      <w:r>
        <w:rPr>
          <w:rFonts w:hint="eastAsia" w:eastAsia="方正仿宋_GBK"/>
          <w:kern w:val="32"/>
          <w:sz w:val="32"/>
          <w:szCs w:val="32"/>
          <w:lang w:eastAsia="zh-CN"/>
        </w:rPr>
        <w:t>近平</w:t>
      </w:r>
      <w:r>
        <w:rPr>
          <w:rFonts w:eastAsia="方正仿宋_GBK"/>
          <w:kern w:val="32"/>
          <w:sz w:val="32"/>
          <w:szCs w:val="32"/>
        </w:rPr>
        <w:t>总书记关于安全生产的重要讲话精神，按照“党政同责，一岗双责，齐抓共管”以及“管行业必须管安全，管业务必须管安全，管生产经营必须管安全”的总要求，坚持“政府主导、部门联动、公安主抓、单位主责、全民参与”的原则，广泛动员社会各方面力量，全面排查整治火灾隐患，深入开展消防宣传培训，全力做好灭火救援准备，努力预防和减少较大亡人火灾，确保不发生较大以上亡人和有影响的火灾事故。   </w:t>
      </w:r>
    </w:p>
    <w:p>
      <w:pPr>
        <w:widowControl/>
        <w:spacing w:line="594" w:lineRule="exact"/>
        <w:jc w:val="left"/>
        <w:rPr>
          <w:rFonts w:eastAsia="方正黑体_GBK"/>
          <w:kern w:val="32"/>
          <w:sz w:val="32"/>
          <w:szCs w:val="32"/>
        </w:rPr>
      </w:pPr>
      <w:r>
        <w:rPr>
          <w:rFonts w:eastAsia="方正仿宋_GBK"/>
          <w:kern w:val="32"/>
          <w:sz w:val="32"/>
          <w:szCs w:val="32"/>
        </w:rPr>
        <w:t xml:space="preserve">    </w:t>
      </w:r>
      <w:r>
        <w:rPr>
          <w:rFonts w:eastAsia="方正黑体_GBK"/>
          <w:kern w:val="32"/>
          <w:sz w:val="32"/>
          <w:szCs w:val="32"/>
        </w:rPr>
        <w:t>二、组织机构</w:t>
      </w:r>
    </w:p>
    <w:p>
      <w:pPr>
        <w:pStyle w:val="9"/>
        <w:shd w:val="clear" w:color="auto" w:fill="FFFFFF"/>
        <w:spacing w:before="0" w:beforeAutospacing="0" w:after="0" w:afterAutospacing="0" w:line="594" w:lineRule="exact"/>
        <w:rPr>
          <w:rFonts w:hint="eastAsia" w:ascii="方正仿宋_GBK" w:hAnsi="方正仿宋_GBK" w:eastAsia="方正仿宋_GBK" w:cs="方正仿宋_GBK"/>
          <w:kern w:val="32"/>
          <w:sz w:val="32"/>
          <w:szCs w:val="32"/>
        </w:rPr>
      </w:pPr>
      <w:r>
        <w:rPr>
          <w:rFonts w:hint="eastAsia" w:ascii="Times New Roman" w:hAnsi="Times New Roman" w:cs="Times New Roman"/>
          <w:kern w:val="32"/>
          <w:sz w:val="32"/>
          <w:szCs w:val="32"/>
        </w:rPr>
        <w:t xml:space="preserve">        </w:t>
      </w:r>
      <w:r>
        <w:rPr>
          <w:rFonts w:hint="eastAsia" w:ascii="方正仿宋_GBK" w:hAnsi="方正仿宋_GBK" w:eastAsia="方正仿宋_GBK" w:cs="方正仿宋_GBK"/>
          <w:kern w:val="32"/>
          <w:sz w:val="32"/>
          <w:szCs w:val="32"/>
        </w:rPr>
        <w:t>为加强对我镇《今冬明春防控工作》的领导，成立柏家镇《今冬明春防控工作》领导小组。</w:t>
      </w:r>
    </w:p>
    <w:p>
      <w:pPr>
        <w:pStyle w:val="9"/>
        <w:shd w:val="clear" w:color="auto" w:fill="FFFFFF"/>
        <w:spacing w:before="0" w:beforeAutospacing="0" w:after="0" w:afterAutospacing="0" w:line="594" w:lineRule="exact"/>
        <w:ind w:firstLine="640" w:firstLineChars="200"/>
        <w:rPr>
          <w:rFonts w:hint="eastAsia" w:ascii="方正仿宋_GBK" w:hAnsi="方正仿宋_GBK" w:eastAsia="方正仿宋_GBK" w:cs="方正仿宋_GBK"/>
          <w:kern w:val="32"/>
          <w:sz w:val="32"/>
          <w:szCs w:val="32"/>
        </w:rPr>
      </w:pPr>
      <w:r>
        <w:rPr>
          <w:rFonts w:hint="eastAsia" w:ascii="方正仿宋_GBK" w:hAnsi="方正仿宋_GBK" w:eastAsia="方正仿宋_GBK" w:cs="方正仿宋_GBK"/>
          <w:kern w:val="32"/>
          <w:sz w:val="32"/>
          <w:szCs w:val="32"/>
        </w:rPr>
        <w:t>组  长：范峰波    镇党委书记</w:t>
      </w:r>
    </w:p>
    <w:p>
      <w:pPr>
        <w:pStyle w:val="9"/>
        <w:shd w:val="clear" w:color="auto" w:fill="FFFFFF"/>
        <w:spacing w:before="0" w:beforeAutospacing="0" w:after="0" w:afterAutospacing="0" w:line="594" w:lineRule="exact"/>
        <w:ind w:firstLine="1920" w:firstLineChars="600"/>
        <w:rPr>
          <w:rFonts w:hint="eastAsia" w:ascii="方正仿宋_GBK" w:hAnsi="方正仿宋_GBK" w:eastAsia="方正仿宋_GBK" w:cs="方正仿宋_GBK"/>
          <w:kern w:val="32"/>
          <w:sz w:val="32"/>
          <w:szCs w:val="32"/>
        </w:rPr>
      </w:pPr>
      <w:r>
        <w:rPr>
          <w:rFonts w:hint="eastAsia" w:ascii="方正仿宋_GBK" w:hAnsi="方正仿宋_GBK" w:eastAsia="方正仿宋_GBK" w:cs="方正仿宋_GBK"/>
          <w:kern w:val="32"/>
          <w:sz w:val="32"/>
          <w:szCs w:val="32"/>
        </w:rPr>
        <w:t>曹  祥    镇党委副书记、镇长</w:t>
      </w:r>
    </w:p>
    <w:p>
      <w:pPr>
        <w:pStyle w:val="9"/>
        <w:shd w:val="clear" w:color="auto" w:fill="FFFFFF"/>
        <w:spacing w:before="0" w:beforeAutospacing="0" w:after="0" w:afterAutospacing="0" w:line="594" w:lineRule="exact"/>
        <w:rPr>
          <w:rFonts w:hint="eastAsia" w:ascii="方正仿宋_GBK" w:hAnsi="方正仿宋_GBK" w:eastAsia="方正仿宋_GBK" w:cs="方正仿宋_GBK"/>
          <w:kern w:val="32"/>
          <w:sz w:val="32"/>
          <w:szCs w:val="32"/>
        </w:rPr>
      </w:pPr>
      <w:r>
        <w:rPr>
          <w:rFonts w:hint="eastAsia" w:ascii="方正仿宋_GBK" w:hAnsi="方正仿宋_GBK" w:eastAsia="方正仿宋_GBK" w:cs="方正仿宋_GBK"/>
          <w:kern w:val="32"/>
          <w:sz w:val="32"/>
          <w:szCs w:val="32"/>
        </w:rPr>
        <w:t>　　副组长：郎  琳    镇党委委员、人大主席</w:t>
      </w:r>
    </w:p>
    <w:p>
      <w:pPr>
        <w:pStyle w:val="9"/>
        <w:shd w:val="clear" w:color="auto" w:fill="FFFFFF"/>
        <w:spacing w:before="0" w:beforeAutospacing="0" w:after="0" w:afterAutospacing="0" w:line="594" w:lineRule="exact"/>
        <w:rPr>
          <w:rFonts w:hint="eastAsia" w:ascii="方正仿宋_GBK" w:hAnsi="方正仿宋_GBK" w:eastAsia="方正仿宋_GBK" w:cs="方正仿宋_GBK"/>
          <w:kern w:val="32"/>
          <w:sz w:val="32"/>
          <w:szCs w:val="32"/>
          <w:lang w:eastAsia="zh-CN"/>
        </w:rPr>
      </w:pPr>
      <w:r>
        <w:rPr>
          <w:rFonts w:hint="eastAsia" w:ascii="方正仿宋_GBK" w:hAnsi="方正仿宋_GBK" w:eastAsia="方正仿宋_GBK" w:cs="方正仿宋_GBK"/>
          <w:kern w:val="32"/>
          <w:sz w:val="32"/>
          <w:szCs w:val="32"/>
        </w:rPr>
        <w:t xml:space="preserve">            游祖华    镇党委副书记</w:t>
      </w:r>
      <w:r>
        <w:rPr>
          <w:rFonts w:hint="eastAsia" w:ascii="方正仿宋_GBK" w:hAnsi="方正仿宋_GBK" w:eastAsia="方正仿宋_GBK" w:cs="方正仿宋_GBK"/>
          <w:kern w:val="32"/>
          <w:sz w:val="32"/>
          <w:szCs w:val="32"/>
          <w:lang w:eastAsia="zh-CN"/>
        </w:rPr>
        <w:t>、</w:t>
      </w:r>
      <w:r>
        <w:rPr>
          <w:rFonts w:hint="eastAsia" w:ascii="方正仿宋_GBK" w:hAnsi="方正仿宋_GBK" w:eastAsia="方正仿宋_GBK" w:cs="方正仿宋_GBK"/>
          <w:sz w:val="32"/>
          <w:szCs w:val="32"/>
        </w:rPr>
        <w:t>政法委员</w:t>
      </w:r>
    </w:p>
    <w:p>
      <w:pPr>
        <w:pStyle w:val="9"/>
        <w:shd w:val="clear" w:color="auto" w:fill="FFFFFF"/>
        <w:spacing w:before="0" w:beforeAutospacing="0" w:after="0" w:afterAutospacing="0" w:line="594" w:lineRule="exact"/>
        <w:rPr>
          <w:rFonts w:hint="eastAsia" w:ascii="方正仿宋_GBK" w:hAnsi="方正仿宋_GBK" w:eastAsia="方正仿宋_GBK" w:cs="方正仿宋_GBK"/>
          <w:kern w:val="32"/>
          <w:sz w:val="32"/>
          <w:szCs w:val="32"/>
        </w:rPr>
      </w:pPr>
      <w:r>
        <w:rPr>
          <w:rFonts w:hint="eastAsia" w:ascii="方正仿宋_GBK" w:hAnsi="方正仿宋_GBK" w:eastAsia="方正仿宋_GBK" w:cs="方正仿宋_GBK"/>
          <w:kern w:val="32"/>
          <w:sz w:val="32"/>
          <w:szCs w:val="32"/>
        </w:rPr>
        <w:t xml:space="preserve">            付  星    镇党委委员、副镇长</w:t>
      </w:r>
    </w:p>
    <w:p>
      <w:pPr>
        <w:pStyle w:val="9"/>
        <w:shd w:val="clear" w:color="auto" w:fill="FFFFFF"/>
        <w:spacing w:before="0" w:beforeAutospacing="0" w:after="0" w:afterAutospacing="0" w:line="594" w:lineRule="exact"/>
        <w:ind w:firstLine="1920" w:firstLineChars="600"/>
        <w:rPr>
          <w:rFonts w:hint="eastAsia" w:ascii="方正仿宋_GBK" w:hAnsi="方正仿宋_GBK" w:eastAsia="方正仿宋_GBK" w:cs="方正仿宋_GBK"/>
          <w:kern w:val="32"/>
          <w:sz w:val="32"/>
          <w:szCs w:val="32"/>
        </w:rPr>
      </w:pPr>
      <w:r>
        <w:rPr>
          <w:rFonts w:hint="eastAsia" w:ascii="方正仿宋_GBK" w:hAnsi="方正仿宋_GBK" w:eastAsia="方正仿宋_GBK" w:cs="方正仿宋_GBK"/>
          <w:kern w:val="32"/>
          <w:sz w:val="32"/>
          <w:szCs w:val="32"/>
        </w:rPr>
        <w:t>张玉良    镇党委委员、副镇长</w:t>
      </w:r>
    </w:p>
    <w:p>
      <w:pPr>
        <w:pStyle w:val="9"/>
        <w:shd w:val="clear" w:color="auto" w:fill="FFFFFF"/>
        <w:spacing w:before="0" w:beforeAutospacing="0" w:after="0" w:afterAutospacing="0" w:line="594" w:lineRule="exact"/>
        <w:rPr>
          <w:rFonts w:hint="eastAsia" w:ascii="方正仿宋_GBK" w:hAnsi="方正仿宋_GBK" w:eastAsia="方正仿宋_GBK" w:cs="方正仿宋_GBK"/>
          <w:kern w:val="32"/>
          <w:sz w:val="32"/>
          <w:szCs w:val="32"/>
        </w:rPr>
      </w:pPr>
      <w:r>
        <w:rPr>
          <w:rFonts w:hint="eastAsia" w:ascii="方正仿宋_GBK" w:hAnsi="方正仿宋_GBK" w:eastAsia="方正仿宋_GBK" w:cs="方正仿宋_GBK"/>
          <w:kern w:val="32"/>
          <w:sz w:val="32"/>
          <w:szCs w:val="32"/>
        </w:rPr>
        <w:t xml:space="preserve">            郑  玲    镇政府副镇长</w:t>
      </w:r>
    </w:p>
    <w:p>
      <w:pPr>
        <w:widowControl/>
        <w:spacing w:line="594" w:lineRule="exact"/>
        <w:ind w:firstLine="480"/>
        <w:jc w:val="left"/>
        <w:rPr>
          <w:rFonts w:hint="eastAsia" w:ascii="方正仿宋_GBK" w:hAnsi="方正仿宋_GBK" w:eastAsia="方正仿宋_GBK" w:cs="方正仿宋_GBK"/>
          <w:kern w:val="32"/>
          <w:sz w:val="32"/>
          <w:szCs w:val="32"/>
        </w:rPr>
      </w:pPr>
      <w:r>
        <w:rPr>
          <w:rFonts w:hint="eastAsia" w:ascii="方正仿宋_GBK" w:hAnsi="方正仿宋_GBK" w:eastAsia="方正仿宋_GBK" w:cs="方正仿宋_GBK"/>
          <w:kern w:val="32"/>
          <w:sz w:val="32"/>
          <w:szCs w:val="32"/>
        </w:rPr>
        <w:t xml:space="preserve"> 成  员：镇各安委会成员单位负责人</w:t>
      </w:r>
    </w:p>
    <w:p>
      <w:pPr>
        <w:widowControl/>
        <w:spacing w:line="594" w:lineRule="exact"/>
        <w:ind w:firstLine="480"/>
        <w:jc w:val="left"/>
        <w:rPr>
          <w:rFonts w:hint="eastAsia" w:ascii="方正仿宋_GBK" w:hAnsi="方正仿宋_GBK" w:eastAsia="方正仿宋_GBK" w:cs="方正仿宋_GBK"/>
          <w:kern w:val="32"/>
          <w:sz w:val="32"/>
          <w:szCs w:val="32"/>
        </w:rPr>
      </w:pPr>
      <w:r>
        <w:rPr>
          <w:rFonts w:hint="eastAsia" w:ascii="方正仿宋_GBK" w:hAnsi="方正仿宋_GBK" w:eastAsia="方正仿宋_GBK" w:cs="方正仿宋_GBK"/>
          <w:kern w:val="32"/>
          <w:sz w:val="32"/>
          <w:szCs w:val="32"/>
        </w:rPr>
        <w:t xml:space="preserve"> 领导小组办公室下设在镇应急办，由</w:t>
      </w:r>
      <w:r>
        <w:rPr>
          <w:rFonts w:hint="eastAsia" w:ascii="方正仿宋_GBK" w:hAnsi="方正仿宋_GBK" w:eastAsia="方正仿宋_GBK" w:cs="方正仿宋_GBK"/>
          <w:kern w:val="32"/>
          <w:sz w:val="32"/>
          <w:szCs w:val="32"/>
          <w:lang w:eastAsia="zh-CN"/>
        </w:rPr>
        <w:t>付星</w:t>
      </w:r>
      <w:r>
        <w:rPr>
          <w:rFonts w:hint="eastAsia" w:ascii="方正仿宋_GBK" w:hAnsi="方正仿宋_GBK" w:eastAsia="方正仿宋_GBK" w:cs="方正仿宋_GBK"/>
          <w:kern w:val="32"/>
          <w:sz w:val="32"/>
          <w:szCs w:val="32"/>
        </w:rPr>
        <w:t>任办公室主任，冉庆为办公室副主任，负责全镇消防工作的整体协调、组织、指导工作。</w:t>
      </w:r>
    </w:p>
    <w:p>
      <w:pPr>
        <w:widowControl/>
        <w:spacing w:line="594" w:lineRule="exact"/>
        <w:jc w:val="left"/>
        <w:rPr>
          <w:rFonts w:hint="eastAsia" w:ascii="方正黑体_GBK" w:hAnsi="方正黑体_GBK" w:eastAsia="方正黑体_GBK" w:cs="方正黑体_GBK"/>
          <w:kern w:val="32"/>
          <w:sz w:val="32"/>
          <w:szCs w:val="32"/>
        </w:rPr>
      </w:pPr>
      <w:r>
        <w:rPr>
          <w:rFonts w:eastAsia="方正仿宋_GBK"/>
          <w:kern w:val="32"/>
          <w:sz w:val="32"/>
          <w:szCs w:val="32"/>
        </w:rPr>
        <w:t xml:space="preserve">    </w:t>
      </w:r>
      <w:r>
        <w:rPr>
          <w:rFonts w:hint="eastAsia" w:ascii="方正黑体_GBK" w:hAnsi="方正黑体_GBK" w:eastAsia="方正黑体_GBK" w:cs="方正黑体_GBK"/>
          <w:kern w:val="32"/>
          <w:sz w:val="32"/>
          <w:szCs w:val="32"/>
        </w:rPr>
        <w:t>三、工作时间</w:t>
      </w:r>
    </w:p>
    <w:p>
      <w:pPr>
        <w:widowControl/>
        <w:spacing w:line="594" w:lineRule="exact"/>
        <w:ind w:firstLine="480"/>
        <w:jc w:val="left"/>
        <w:rPr>
          <w:rFonts w:hint="default" w:ascii="Times New Roman" w:hAnsi="Times New Roman" w:eastAsia="方正仿宋_GBK" w:cs="Times New Roman"/>
          <w:kern w:val="32"/>
          <w:sz w:val="32"/>
          <w:szCs w:val="32"/>
        </w:rPr>
      </w:pPr>
      <w:r>
        <w:rPr>
          <w:rFonts w:eastAsia="方正仿宋_GBK"/>
          <w:kern w:val="32"/>
          <w:sz w:val="32"/>
          <w:szCs w:val="32"/>
        </w:rPr>
        <w:t xml:space="preserve"> </w:t>
      </w:r>
      <w:r>
        <w:rPr>
          <w:rFonts w:hint="default" w:ascii="Times New Roman" w:hAnsi="Times New Roman" w:eastAsia="方正仿宋_GBK" w:cs="Times New Roman"/>
          <w:kern w:val="32"/>
          <w:sz w:val="32"/>
          <w:szCs w:val="32"/>
        </w:rPr>
        <w:t>《2022年今冬明春防控工作》工作时间：2022年11月28日起至2023年3月结束。</w:t>
      </w:r>
    </w:p>
    <w:p>
      <w:pPr>
        <w:widowControl/>
        <w:spacing w:line="594" w:lineRule="exact"/>
        <w:jc w:val="left"/>
        <w:rPr>
          <w:rFonts w:eastAsia="方正仿宋_GBK"/>
          <w:kern w:val="32"/>
          <w:sz w:val="32"/>
          <w:szCs w:val="32"/>
        </w:rPr>
      </w:pPr>
      <w:r>
        <w:rPr>
          <w:rFonts w:eastAsia="方正仿宋_GBK"/>
          <w:kern w:val="32"/>
          <w:sz w:val="32"/>
          <w:szCs w:val="32"/>
        </w:rPr>
        <w:t xml:space="preserve">    </w:t>
      </w:r>
      <w:r>
        <w:rPr>
          <w:rFonts w:eastAsia="方正黑体_GBK"/>
          <w:kern w:val="32"/>
          <w:sz w:val="32"/>
          <w:szCs w:val="32"/>
        </w:rPr>
        <w:t>四、工作任务</w:t>
      </w:r>
    </w:p>
    <w:p>
      <w:pPr>
        <w:widowControl/>
        <w:spacing w:line="594" w:lineRule="exact"/>
        <w:ind w:firstLine="480"/>
        <w:jc w:val="left"/>
        <w:rPr>
          <w:rFonts w:eastAsia="方正楷体_GBK"/>
          <w:kern w:val="32"/>
          <w:sz w:val="32"/>
          <w:szCs w:val="32"/>
        </w:rPr>
      </w:pPr>
      <w:r>
        <w:rPr>
          <w:rFonts w:eastAsia="方正仿宋_GBK"/>
          <w:kern w:val="32"/>
          <w:sz w:val="32"/>
          <w:szCs w:val="32"/>
        </w:rPr>
        <w:t xml:space="preserve"> </w:t>
      </w:r>
      <w:r>
        <w:rPr>
          <w:rFonts w:eastAsia="方正楷体_GBK"/>
          <w:kern w:val="32"/>
          <w:sz w:val="32"/>
          <w:szCs w:val="32"/>
        </w:rPr>
        <w:t>（一）扎实做好火灾防范工作</w:t>
      </w:r>
    </w:p>
    <w:p>
      <w:pPr>
        <w:widowControl/>
        <w:spacing w:line="594" w:lineRule="exact"/>
        <w:ind w:firstLine="480"/>
        <w:jc w:val="left"/>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 xml:space="preserve"> 1. 全力整治突出问题。2023年3月前，要结合消防安全大排查大整治活动自评验收，对消防安全形势和冬季火灾特点进行分析研判和综合评估，找准消防安全突出问题和薄弱环节，组织人员力量部署开展针对性的火灾隐患排查整治。针对人员密集场所锁闭安全出口、堵塞安全通道、擅自停用消防设施等普遍性问题，镇应急办联合柏家派出所每季度至少组织开展1次联合检查，全力防范动态性火灾隐患。严格落实《梁平区2022年今冬明春火灾防控工作方案的通知》（渝梁防发〔2022〕9号）文件要求，全面规范、加强小区等人员密集场所电动自行车存放管理。针对室外广告牌影响灭火救援、违规搭建彩钢板建筑等突出问题。要开展集中整治，坚决予以拆除。 </w:t>
      </w:r>
    </w:p>
    <w:p>
      <w:pPr>
        <w:keepNext w:val="0"/>
        <w:keepLines w:val="0"/>
        <w:pageBreakBefore w:val="0"/>
        <w:widowControl/>
        <w:kinsoku/>
        <w:wordWrap/>
        <w:overflowPunct/>
        <w:topLinePunct w:val="0"/>
        <w:autoSpaceDE/>
        <w:autoSpaceDN/>
        <w:bidi w:val="0"/>
        <w:adjustRightInd/>
        <w:snapToGrid/>
        <w:spacing w:line="520" w:lineRule="exact"/>
        <w:ind w:firstLine="482"/>
        <w:jc w:val="left"/>
        <w:textAlignment w:val="auto"/>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 xml:space="preserve"> 2. 严密组织行业系统消防检查。由镇应急办（经发办）牵头负责对我镇辖区内烟花爆竹销售点、学校（幼儿园）、加油站、燃气公司、液化气销售点、场镇所有个体经营户（饭店）和超市等场所进行隐患排查。同时建立完善各村、社联查机制和消防</w:t>
      </w:r>
      <w:r>
        <w:rPr>
          <w:rFonts w:hint="eastAsia" w:eastAsia="方正仿宋_GBK" w:cs="Times New Roman"/>
          <w:kern w:val="32"/>
          <w:sz w:val="32"/>
          <w:szCs w:val="32"/>
          <w:lang w:eastAsia="zh-CN"/>
        </w:rPr>
        <w:t>工</w:t>
      </w:r>
      <w:r>
        <w:rPr>
          <w:rFonts w:hint="default" w:ascii="Times New Roman" w:hAnsi="Times New Roman" w:eastAsia="方正仿宋_GBK" w:cs="Times New Roman"/>
          <w:kern w:val="32"/>
          <w:sz w:val="32"/>
          <w:szCs w:val="32"/>
        </w:rPr>
        <w:t>作联络员制度，定期组织召开火灾防治会议，合力整治火灾隐患。 </w:t>
      </w:r>
    </w:p>
    <w:p>
      <w:pPr>
        <w:widowControl/>
        <w:spacing w:line="594" w:lineRule="exact"/>
        <w:ind w:firstLine="480"/>
        <w:jc w:val="left"/>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 xml:space="preserve"> 3. 深入开展网格化排查。各村（社区）、单位和各部门要严格落实消防专管员，健全网格化管理运行模式，确保网格化建设达标。同时依托镇平安办网格化管理工作平台，组织镇应急办、平安办、各村（社区）、柏家派出所等力量，每月对网格内的“九小”场所、进行全面检查，督促配备消防设施、器材，加强用火用电用气安全管理，自觉整改消除火灾隐患。 </w:t>
      </w:r>
    </w:p>
    <w:p>
      <w:pPr>
        <w:widowControl/>
        <w:spacing w:line="594" w:lineRule="exact"/>
        <w:ind w:firstLine="480"/>
        <w:jc w:val="left"/>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 xml:space="preserve"> 4. 始终紧盯重要节点。要在全面排查整治的基础上，紧盯重大活动、重要节日期间的消防安全，持续开展消防安全专项行动。在元旦、春节等重大节日点要持续加大巡查、监管力度，全力防止事故的发生。</w:t>
      </w:r>
    </w:p>
    <w:p>
      <w:pPr>
        <w:widowControl/>
        <w:spacing w:line="594" w:lineRule="exact"/>
        <w:ind w:firstLine="480"/>
        <w:jc w:val="left"/>
        <w:rPr>
          <w:rFonts w:eastAsia="方正楷体_GBK"/>
          <w:kern w:val="32"/>
          <w:sz w:val="32"/>
          <w:szCs w:val="32"/>
        </w:rPr>
      </w:pPr>
      <w:r>
        <w:rPr>
          <w:rFonts w:eastAsia="方正楷体_GBK"/>
          <w:kern w:val="32"/>
          <w:sz w:val="32"/>
          <w:szCs w:val="32"/>
        </w:rPr>
        <w:t>（二）全面加强消防宣传教育培训</w:t>
      </w:r>
    </w:p>
    <w:p>
      <w:pPr>
        <w:widowControl/>
        <w:spacing w:line="594" w:lineRule="exact"/>
        <w:ind w:firstLine="480"/>
        <w:jc w:val="left"/>
        <w:rPr>
          <w:rFonts w:eastAsia="方正仿宋_GBK"/>
          <w:kern w:val="32"/>
          <w:sz w:val="32"/>
          <w:szCs w:val="32"/>
        </w:rPr>
      </w:pPr>
      <w:r>
        <w:rPr>
          <w:rFonts w:eastAsia="方正仿宋_GBK"/>
          <w:kern w:val="32"/>
          <w:sz w:val="32"/>
          <w:szCs w:val="32"/>
        </w:rPr>
        <w:t>1. 健全消防宣传长效机制。建立政府部门消防宣传联动机制，在实施期间，要召开消防宣传工作会，分析当前工作形势，明确各部门、单位、村（社区）消防宣传职责和任务，定期组织督导检查。开展常态化宣传教育，要将消防知识纳入普法宣传计划、消防宣传纳入公益宣传重要内容。 </w:t>
      </w:r>
    </w:p>
    <w:p>
      <w:pPr>
        <w:widowControl/>
        <w:spacing w:line="594" w:lineRule="exact"/>
        <w:ind w:firstLine="480"/>
        <w:jc w:val="left"/>
        <w:rPr>
          <w:rFonts w:eastAsia="方正仿宋_GBK"/>
          <w:kern w:val="32"/>
          <w:sz w:val="32"/>
          <w:szCs w:val="32"/>
        </w:rPr>
      </w:pPr>
      <w:r>
        <w:rPr>
          <w:rFonts w:eastAsia="方正仿宋_GBK"/>
          <w:kern w:val="32"/>
          <w:sz w:val="32"/>
          <w:szCs w:val="32"/>
        </w:rPr>
        <w:t xml:space="preserve"> 2. 丰富消防安全宣传载体。开展主题宣传活动。各单位、部门、各村（社区）要针对冬季火灾防范特点，采取有力措施，围绕“认识火灾、学会逃生”的主题，持续开展宣传活动节日期间要重点宣传和提示公众聚集场所火灾预防、逃生自救、安全燃放烟花爆竹等知识。 </w:t>
      </w:r>
    </w:p>
    <w:p>
      <w:pPr>
        <w:widowControl/>
        <w:spacing w:line="594" w:lineRule="exact"/>
        <w:ind w:firstLine="480"/>
        <w:jc w:val="left"/>
        <w:rPr>
          <w:rFonts w:eastAsia="方正仿宋_GBK"/>
          <w:kern w:val="32"/>
          <w:sz w:val="32"/>
          <w:szCs w:val="32"/>
        </w:rPr>
      </w:pPr>
      <w:r>
        <w:rPr>
          <w:rFonts w:eastAsia="方正仿宋_GBK"/>
          <w:kern w:val="32"/>
          <w:sz w:val="32"/>
          <w:szCs w:val="32"/>
        </w:rPr>
        <w:t xml:space="preserve"> 3. 开展全员消防培训。开展重点培训。组织各单位、部门、村（社区）的力量，积极开展消防知识培训和演练，学校要将此作为日常重点工作。同时也要加强对养老福利机构等场所人员的宣传教育工作。   </w:t>
      </w:r>
    </w:p>
    <w:p>
      <w:pPr>
        <w:widowControl/>
        <w:spacing w:line="594" w:lineRule="exact"/>
        <w:ind w:firstLine="480"/>
        <w:jc w:val="left"/>
        <w:rPr>
          <w:rFonts w:eastAsia="方正楷体_GBK"/>
          <w:kern w:val="32"/>
          <w:sz w:val="32"/>
          <w:szCs w:val="32"/>
        </w:rPr>
      </w:pPr>
      <w:r>
        <w:rPr>
          <w:rFonts w:eastAsia="方正楷体_GBK"/>
          <w:kern w:val="32"/>
          <w:sz w:val="32"/>
          <w:szCs w:val="32"/>
        </w:rPr>
        <w:t>（三）工作要求</w:t>
      </w:r>
    </w:p>
    <w:p>
      <w:pPr>
        <w:widowControl/>
        <w:spacing w:line="594" w:lineRule="exact"/>
        <w:ind w:firstLine="480"/>
        <w:jc w:val="left"/>
        <w:rPr>
          <w:rFonts w:eastAsia="方正仿宋_GBK"/>
          <w:kern w:val="32"/>
          <w:sz w:val="32"/>
          <w:szCs w:val="32"/>
        </w:rPr>
      </w:pPr>
      <w:r>
        <w:rPr>
          <w:rFonts w:eastAsia="方正仿宋_GBK"/>
          <w:kern w:val="32"/>
          <w:sz w:val="32"/>
          <w:szCs w:val="32"/>
        </w:rPr>
        <w:t xml:space="preserve"> 1. 提高认识，加强领导。当前已经进入冬季火灾易发高发期，风干物燥，气候寒冷，群众用火、用电、用油、用气量大，并且几大节日集中，商业促销活动频繁，文化娱乐活动多，燃放烟花爆竹多，引发火灾特别是亡人火灾的风险剧增。更要高度重视，坚决克服松懈思想，进一步增强政治意识、大局意识和责任意识，严密工作措施，狠抓工作落实，确保今冬明春火灾防控工作取得实效。 </w:t>
      </w:r>
    </w:p>
    <w:p>
      <w:pPr>
        <w:widowControl/>
        <w:spacing w:line="594" w:lineRule="exact"/>
        <w:ind w:firstLine="480"/>
        <w:jc w:val="left"/>
        <w:rPr>
          <w:rFonts w:eastAsia="方正仿宋_GBK"/>
          <w:kern w:val="32"/>
          <w:sz w:val="32"/>
          <w:szCs w:val="32"/>
        </w:rPr>
      </w:pPr>
      <w:r>
        <w:rPr>
          <w:rFonts w:eastAsia="方正仿宋_GBK"/>
          <w:kern w:val="32"/>
          <w:sz w:val="32"/>
          <w:szCs w:val="32"/>
        </w:rPr>
        <w:t xml:space="preserve"> 2. 落实责任，强化督导。建立政府和行业部门包干制度，完善工作责任制，层层分解任务，签订责任书，明确工作责任。</w:t>
      </w:r>
    </w:p>
    <w:p>
      <w:pPr>
        <w:spacing w:line="594" w:lineRule="exact"/>
        <w:ind w:firstLine="4320" w:firstLineChars="1350"/>
        <w:rPr>
          <w:rFonts w:eastAsia="方正仿宋_GBK"/>
          <w:kern w:val="32"/>
          <w:sz w:val="32"/>
          <w:szCs w:val="32"/>
        </w:rPr>
      </w:pPr>
    </w:p>
    <w:p>
      <w:pPr>
        <w:pStyle w:val="3"/>
      </w:pPr>
    </w:p>
    <w:p/>
    <w:p>
      <w:pPr>
        <w:pStyle w:val="3"/>
      </w:pPr>
    </w:p>
    <w:p/>
    <w:p/>
    <w:p>
      <w:pPr>
        <w:spacing w:line="594" w:lineRule="exact"/>
        <w:rPr>
          <w:rFonts w:hint="eastAsia" w:eastAsia="方正仿宋_GBK"/>
          <w:sz w:val="32"/>
          <w:szCs w:val="32"/>
        </w:rPr>
      </w:pPr>
      <w:r>
        <w:rPr>
          <w:rFonts w:hint="eastAsia" w:eastAsia="方正仿宋_GBK"/>
          <w:kern w:val="32"/>
          <w:sz w:val="32"/>
          <w:szCs w:val="32"/>
          <w:lang w:val="en-US" w:eastAsia="zh-CN"/>
        </w:rPr>
        <w:t xml:space="preserve"> </w:t>
      </w:r>
      <w:r>
        <w:rPr>
          <w:rFonts w:eastAsia="方正仿宋_GBK"/>
          <w:sz w:val="32"/>
          <w:szCs w:val="32"/>
        </w:rPr>
        <w:tab/>
      </w:r>
    </w:p>
    <w:p>
      <w:pPr>
        <w:rPr>
          <w:rFonts w:ascii="Times New Roman"/>
        </w:rPr>
      </w:pPr>
    </w:p>
    <w:p>
      <w:pPr>
        <w:spacing w:line="594" w:lineRule="exact"/>
        <w:rPr>
          <w:rFonts w:eastAsia="方正仿宋_GBK"/>
          <w:sz w:val="32"/>
          <w:szCs w:val="32"/>
        </w:rPr>
      </w:pPr>
    </w:p>
    <w:p>
      <w:pPr>
        <w:pStyle w:val="10"/>
        <w:rPr>
          <w:rFonts w:eastAsia="方正仿宋_GBK"/>
          <w:sz w:val="32"/>
          <w:szCs w:val="32"/>
        </w:rPr>
      </w:pPr>
    </w:p>
    <w:p>
      <w:pPr>
        <w:pStyle w:val="10"/>
        <w:rPr>
          <w:rFonts w:eastAsia="方正仿宋_GBK"/>
          <w:sz w:val="32"/>
          <w:szCs w:val="32"/>
        </w:rPr>
      </w:pPr>
    </w:p>
    <w:p>
      <w:pPr>
        <w:pStyle w:val="10"/>
        <w:rPr>
          <w:rFonts w:eastAsia="方正仿宋_GBK"/>
          <w:sz w:val="32"/>
          <w:szCs w:val="32"/>
        </w:rPr>
      </w:pPr>
    </w:p>
    <w:p>
      <w:pPr>
        <w:pStyle w:val="10"/>
        <w:rPr>
          <w:rFonts w:eastAsia="方正仿宋_GBK"/>
          <w:sz w:val="32"/>
          <w:szCs w:val="32"/>
        </w:rPr>
      </w:pPr>
    </w:p>
    <w:p>
      <w:pPr>
        <w:pStyle w:val="10"/>
        <w:rPr>
          <w:rFonts w:eastAsia="方正仿宋_GBK"/>
          <w:sz w:val="32"/>
          <w:szCs w:val="32"/>
        </w:rPr>
      </w:pPr>
    </w:p>
    <w:p>
      <w:pPr>
        <w:pStyle w:val="10"/>
        <w:rPr>
          <w:rFonts w:eastAsia="方正仿宋_GBK"/>
          <w:sz w:val="32"/>
          <w:szCs w:val="32"/>
        </w:rPr>
      </w:pPr>
    </w:p>
    <w:p>
      <w:pPr>
        <w:pStyle w:val="10"/>
        <w:rPr>
          <w:rFonts w:eastAsia="方正仿宋_GBK"/>
          <w:sz w:val="32"/>
          <w:szCs w:val="32"/>
        </w:rPr>
      </w:pPr>
    </w:p>
    <w:p>
      <w:pPr>
        <w:pStyle w:val="10"/>
        <w:rPr>
          <w:rFonts w:eastAsia="方正仿宋_GBK"/>
          <w:sz w:val="32"/>
          <w:szCs w:val="32"/>
        </w:rPr>
      </w:pPr>
    </w:p>
    <w:p>
      <w:pPr>
        <w:pStyle w:val="10"/>
        <w:rPr>
          <w:rFonts w:eastAsia="方正仿宋_GBK"/>
          <w:sz w:val="32"/>
          <w:szCs w:val="32"/>
        </w:rPr>
      </w:pPr>
    </w:p>
    <w:p>
      <w:pPr>
        <w:pStyle w:val="10"/>
        <w:rPr>
          <w:rFonts w:eastAsia="方正仿宋_GBK"/>
          <w:sz w:val="32"/>
          <w:szCs w:val="32"/>
        </w:rPr>
      </w:pPr>
    </w:p>
    <w:p>
      <w:pPr>
        <w:pBdr>
          <w:top w:val="single" w:color="auto" w:sz="6" w:space="0"/>
          <w:bottom w:val="single" w:color="auto" w:sz="6" w:space="1"/>
        </w:pBdr>
        <w:spacing w:line="594" w:lineRule="exact"/>
        <w:ind w:firstLine="140" w:firstLineChars="50"/>
        <w:rPr>
          <w:rFonts w:ascii="Times New Roman" w:hAnsi="Times New Roman" w:eastAsia="宋体" w:cs="Times New Roman"/>
          <w:kern w:val="2"/>
          <w:sz w:val="21"/>
          <w:szCs w:val="24"/>
          <w:lang w:val="en-US" w:eastAsia="zh-CN" w:bidi="ar-SA"/>
        </w:rPr>
      </w:pPr>
      <w:r>
        <w:rPr>
          <w:rFonts w:eastAsia="方正仿宋_GBK"/>
          <w:sz w:val="28"/>
          <w:szCs w:val="28"/>
        </w:rPr>
        <w:t>重庆市梁平区柏家镇党政办公室               202</w:t>
      </w:r>
      <w:r>
        <w:rPr>
          <w:rFonts w:hint="eastAsia" w:eastAsia="方正仿宋_GBK"/>
          <w:sz w:val="28"/>
          <w:szCs w:val="28"/>
          <w:lang w:val="en-US" w:eastAsia="zh-CN"/>
        </w:rPr>
        <w:t>2</w:t>
      </w:r>
      <w:r>
        <w:rPr>
          <w:rFonts w:eastAsia="方正仿宋_GBK"/>
          <w:sz w:val="28"/>
          <w:szCs w:val="28"/>
        </w:rPr>
        <w:t>年</w:t>
      </w:r>
      <w:r>
        <w:rPr>
          <w:rFonts w:hint="eastAsia" w:eastAsia="方正仿宋_GBK"/>
          <w:sz w:val="28"/>
          <w:szCs w:val="28"/>
          <w:lang w:val="en-US" w:eastAsia="zh-CN"/>
        </w:rPr>
        <w:t>12</w:t>
      </w:r>
      <w:r>
        <w:rPr>
          <w:rFonts w:eastAsia="方正仿宋_GBK"/>
          <w:sz w:val="28"/>
          <w:szCs w:val="28"/>
        </w:rPr>
        <w:t>月</w:t>
      </w:r>
      <w:r>
        <w:rPr>
          <w:rFonts w:hint="eastAsia" w:eastAsia="方正仿宋_GBK"/>
          <w:sz w:val="28"/>
          <w:szCs w:val="28"/>
          <w:lang w:val="en-US" w:eastAsia="zh-CN"/>
        </w:rPr>
        <w:t>22</w:t>
      </w:r>
      <w:r>
        <w:rPr>
          <w:rFonts w:eastAsia="方正仿宋_GBK"/>
          <w:sz w:val="28"/>
          <w:szCs w:val="28"/>
        </w:rPr>
        <w:t>印发</w:t>
      </w:r>
    </w:p>
    <w:sectPr>
      <w:footerReference r:id="rId3" w:type="default"/>
      <w:footerReference r:id="rId4" w:type="even"/>
      <w:pgSz w:w="11906" w:h="16838"/>
      <w:pgMar w:top="2098" w:right="1531" w:bottom="1984" w:left="1531" w:header="851" w:footer="1474" w:gutter="0"/>
      <w:pgNumType w:fmt="decimalFullWidt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方正黑体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１</w:t>
    </w:r>
    <w:r>
      <w:rPr>
        <w:rFonts w:ascii="宋体" w:hAnsi="宋体"/>
        <w:sz w:val="28"/>
        <w:szCs w:val="28"/>
      </w:rPr>
      <w:fldChar w:fldCharType="end"/>
    </w:r>
    <w:r>
      <w:rPr>
        <w:rFonts w:hint="eastAsia" w:ascii="宋体" w:hAnsi="宋体"/>
        <w:sz w:val="28"/>
        <w:szCs w:val="28"/>
      </w:rPr>
      <w:t>—</w: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２</w:t>
    </w:r>
    <w:r>
      <w:rPr>
        <w:rFonts w:ascii="宋体" w:hAnsi="宋体"/>
        <w:sz w:val="28"/>
        <w:szCs w:val="28"/>
      </w:rPr>
      <w:fldChar w:fldCharType="end"/>
    </w:r>
    <w:r>
      <w:rPr>
        <w:rFonts w:hint="eastAsia" w:ascii="宋体" w:hAnsi="宋体"/>
        <w:sz w:val="28"/>
        <w:szCs w:val="28"/>
      </w:rPr>
      <w:t>—</w:t>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bordersDoNotSurroundHeader w:val="true"/>
  <w:bordersDoNotSurroundFooter w:val="true"/>
  <w:doNotTrackMoves/>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iY2U3MTlhYTMxNzM1ZGUzYThmZGIwZTE5YzQ4ODgifQ=="/>
  </w:docVars>
  <w:rsids>
    <w:rsidRoot w:val="009E0334"/>
    <w:rsid w:val="00007270"/>
    <w:rsid w:val="00012A14"/>
    <w:rsid w:val="00023377"/>
    <w:rsid w:val="0006587F"/>
    <w:rsid w:val="00067F07"/>
    <w:rsid w:val="000860AA"/>
    <w:rsid w:val="000918CB"/>
    <w:rsid w:val="000B4F91"/>
    <w:rsid w:val="000C3CA6"/>
    <w:rsid w:val="000E6D8F"/>
    <w:rsid w:val="0011091D"/>
    <w:rsid w:val="00112988"/>
    <w:rsid w:val="00116876"/>
    <w:rsid w:val="001168D5"/>
    <w:rsid w:val="0013060A"/>
    <w:rsid w:val="00134B1D"/>
    <w:rsid w:val="00141774"/>
    <w:rsid w:val="001568F9"/>
    <w:rsid w:val="001661AF"/>
    <w:rsid w:val="00194F21"/>
    <w:rsid w:val="001E61BD"/>
    <w:rsid w:val="0022133C"/>
    <w:rsid w:val="00235BE9"/>
    <w:rsid w:val="0024158A"/>
    <w:rsid w:val="00250608"/>
    <w:rsid w:val="00267E01"/>
    <w:rsid w:val="00275BE4"/>
    <w:rsid w:val="00294703"/>
    <w:rsid w:val="002A3065"/>
    <w:rsid w:val="002A4BFC"/>
    <w:rsid w:val="002A5849"/>
    <w:rsid w:val="002C0898"/>
    <w:rsid w:val="002D5683"/>
    <w:rsid w:val="002E0FCD"/>
    <w:rsid w:val="002E1642"/>
    <w:rsid w:val="0030113A"/>
    <w:rsid w:val="00322BF1"/>
    <w:rsid w:val="00326213"/>
    <w:rsid w:val="00351AF3"/>
    <w:rsid w:val="00360191"/>
    <w:rsid w:val="00361A66"/>
    <w:rsid w:val="00362AAC"/>
    <w:rsid w:val="003878F1"/>
    <w:rsid w:val="003A7715"/>
    <w:rsid w:val="003C29C4"/>
    <w:rsid w:val="003D30E6"/>
    <w:rsid w:val="003E57ED"/>
    <w:rsid w:val="003F395A"/>
    <w:rsid w:val="0041521C"/>
    <w:rsid w:val="004168FC"/>
    <w:rsid w:val="00420247"/>
    <w:rsid w:val="00457B67"/>
    <w:rsid w:val="004619F5"/>
    <w:rsid w:val="00471341"/>
    <w:rsid w:val="0048336C"/>
    <w:rsid w:val="0049049E"/>
    <w:rsid w:val="00492D93"/>
    <w:rsid w:val="004C144A"/>
    <w:rsid w:val="004C4449"/>
    <w:rsid w:val="004C58D9"/>
    <w:rsid w:val="004F4F6A"/>
    <w:rsid w:val="005128B3"/>
    <w:rsid w:val="005330ED"/>
    <w:rsid w:val="0053668A"/>
    <w:rsid w:val="0054156D"/>
    <w:rsid w:val="005545D1"/>
    <w:rsid w:val="00565E6B"/>
    <w:rsid w:val="00586C2C"/>
    <w:rsid w:val="005A7199"/>
    <w:rsid w:val="005E414C"/>
    <w:rsid w:val="006114F4"/>
    <w:rsid w:val="00614AAE"/>
    <w:rsid w:val="00623630"/>
    <w:rsid w:val="00623F4C"/>
    <w:rsid w:val="006253E1"/>
    <w:rsid w:val="00647BCC"/>
    <w:rsid w:val="0065284A"/>
    <w:rsid w:val="00672272"/>
    <w:rsid w:val="006B4065"/>
    <w:rsid w:val="006B78BB"/>
    <w:rsid w:val="006D14E0"/>
    <w:rsid w:val="006E748D"/>
    <w:rsid w:val="006F5F1F"/>
    <w:rsid w:val="006F61F1"/>
    <w:rsid w:val="006F7FFA"/>
    <w:rsid w:val="007051E2"/>
    <w:rsid w:val="007061AE"/>
    <w:rsid w:val="007207C9"/>
    <w:rsid w:val="007265BF"/>
    <w:rsid w:val="00733C04"/>
    <w:rsid w:val="00742CC0"/>
    <w:rsid w:val="00754CD9"/>
    <w:rsid w:val="007560B9"/>
    <w:rsid w:val="0077281E"/>
    <w:rsid w:val="0077436C"/>
    <w:rsid w:val="00793CBE"/>
    <w:rsid w:val="00795559"/>
    <w:rsid w:val="007A0D26"/>
    <w:rsid w:val="007B3E21"/>
    <w:rsid w:val="007B6398"/>
    <w:rsid w:val="007D73C2"/>
    <w:rsid w:val="00802DE5"/>
    <w:rsid w:val="0084583C"/>
    <w:rsid w:val="00846845"/>
    <w:rsid w:val="00854BFC"/>
    <w:rsid w:val="0086597A"/>
    <w:rsid w:val="00880AED"/>
    <w:rsid w:val="008A4FB3"/>
    <w:rsid w:val="008C633F"/>
    <w:rsid w:val="008E3895"/>
    <w:rsid w:val="008F52F1"/>
    <w:rsid w:val="0091339E"/>
    <w:rsid w:val="00914470"/>
    <w:rsid w:val="009260EF"/>
    <w:rsid w:val="00926121"/>
    <w:rsid w:val="00932B76"/>
    <w:rsid w:val="00973F7F"/>
    <w:rsid w:val="009B023F"/>
    <w:rsid w:val="009C11B7"/>
    <w:rsid w:val="009C3935"/>
    <w:rsid w:val="009D22B7"/>
    <w:rsid w:val="009D436F"/>
    <w:rsid w:val="009E0334"/>
    <w:rsid w:val="009E54E2"/>
    <w:rsid w:val="009E64E1"/>
    <w:rsid w:val="009F1056"/>
    <w:rsid w:val="009F1175"/>
    <w:rsid w:val="009F2E0B"/>
    <w:rsid w:val="00A04B05"/>
    <w:rsid w:val="00A06B4A"/>
    <w:rsid w:val="00A459F3"/>
    <w:rsid w:val="00A509DD"/>
    <w:rsid w:val="00A532E3"/>
    <w:rsid w:val="00A6060B"/>
    <w:rsid w:val="00A80F36"/>
    <w:rsid w:val="00A87BFE"/>
    <w:rsid w:val="00AA33EF"/>
    <w:rsid w:val="00AB15B0"/>
    <w:rsid w:val="00AE0259"/>
    <w:rsid w:val="00AE43DC"/>
    <w:rsid w:val="00AF104A"/>
    <w:rsid w:val="00AF63C4"/>
    <w:rsid w:val="00B05EB5"/>
    <w:rsid w:val="00B1437C"/>
    <w:rsid w:val="00B17788"/>
    <w:rsid w:val="00B30BA2"/>
    <w:rsid w:val="00B33669"/>
    <w:rsid w:val="00B376D9"/>
    <w:rsid w:val="00B41336"/>
    <w:rsid w:val="00B52DDD"/>
    <w:rsid w:val="00B73A19"/>
    <w:rsid w:val="00B77382"/>
    <w:rsid w:val="00B84418"/>
    <w:rsid w:val="00BB0463"/>
    <w:rsid w:val="00BB068F"/>
    <w:rsid w:val="00BB7664"/>
    <w:rsid w:val="00BC5F44"/>
    <w:rsid w:val="00BE16FD"/>
    <w:rsid w:val="00BF3A71"/>
    <w:rsid w:val="00C03D85"/>
    <w:rsid w:val="00C04584"/>
    <w:rsid w:val="00C06D21"/>
    <w:rsid w:val="00C30BB8"/>
    <w:rsid w:val="00C32593"/>
    <w:rsid w:val="00C53619"/>
    <w:rsid w:val="00C567F9"/>
    <w:rsid w:val="00C84DBB"/>
    <w:rsid w:val="00C84EAC"/>
    <w:rsid w:val="00C926BA"/>
    <w:rsid w:val="00C953C6"/>
    <w:rsid w:val="00CA6574"/>
    <w:rsid w:val="00CB3720"/>
    <w:rsid w:val="00CB4422"/>
    <w:rsid w:val="00CC076B"/>
    <w:rsid w:val="00CD3F11"/>
    <w:rsid w:val="00CF2D55"/>
    <w:rsid w:val="00CF4A03"/>
    <w:rsid w:val="00D309F7"/>
    <w:rsid w:val="00D44DBF"/>
    <w:rsid w:val="00D64729"/>
    <w:rsid w:val="00D95E00"/>
    <w:rsid w:val="00D97365"/>
    <w:rsid w:val="00DC0FCE"/>
    <w:rsid w:val="00DC651E"/>
    <w:rsid w:val="00DD6849"/>
    <w:rsid w:val="00DF1BCD"/>
    <w:rsid w:val="00E00011"/>
    <w:rsid w:val="00E20E47"/>
    <w:rsid w:val="00E35808"/>
    <w:rsid w:val="00E37AAA"/>
    <w:rsid w:val="00E46348"/>
    <w:rsid w:val="00E53C7B"/>
    <w:rsid w:val="00E67AC2"/>
    <w:rsid w:val="00E76A42"/>
    <w:rsid w:val="00E82096"/>
    <w:rsid w:val="00E92FEF"/>
    <w:rsid w:val="00EA7006"/>
    <w:rsid w:val="00EB240F"/>
    <w:rsid w:val="00EC19E2"/>
    <w:rsid w:val="00EC648B"/>
    <w:rsid w:val="00ED1564"/>
    <w:rsid w:val="00ED3A0A"/>
    <w:rsid w:val="00EE74C3"/>
    <w:rsid w:val="00EF4F3C"/>
    <w:rsid w:val="00EF5EBB"/>
    <w:rsid w:val="00F06734"/>
    <w:rsid w:val="00F152DD"/>
    <w:rsid w:val="00F411B3"/>
    <w:rsid w:val="00F5533B"/>
    <w:rsid w:val="00F67DFD"/>
    <w:rsid w:val="00F73E32"/>
    <w:rsid w:val="00F94B4E"/>
    <w:rsid w:val="00FA323E"/>
    <w:rsid w:val="00FA730E"/>
    <w:rsid w:val="00FC7AF9"/>
    <w:rsid w:val="00FD0D23"/>
    <w:rsid w:val="00FF0B32"/>
    <w:rsid w:val="11EA1D8D"/>
    <w:rsid w:val="19BB0744"/>
    <w:rsid w:val="2D2B1317"/>
    <w:rsid w:val="33D070A0"/>
    <w:rsid w:val="369B3887"/>
    <w:rsid w:val="37AE2784"/>
    <w:rsid w:val="3C6F0DF9"/>
    <w:rsid w:val="40651484"/>
    <w:rsid w:val="412A10E6"/>
    <w:rsid w:val="424E7A00"/>
    <w:rsid w:val="468D25E0"/>
    <w:rsid w:val="6B770BB8"/>
    <w:rsid w:val="6FA7316E"/>
    <w:rsid w:val="79E71DA7"/>
    <w:rsid w:val="7DAA35BE"/>
    <w:rsid w:val="7DE12DD9"/>
    <w:rsid w:val="7E633AE1"/>
    <w:rsid w:val="CEDB6363"/>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qFormat="1"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
    <w:name w:val="Body Text"/>
    <w:basedOn w:val="1"/>
    <w:next w:val="1"/>
    <w:qFormat/>
    <w:uiPriority w:val="0"/>
    <w:pPr>
      <w:ind w:left="100" w:firstLine="559"/>
      <w:jc w:val="left"/>
    </w:pPr>
    <w:rPr>
      <w:rFonts w:ascii="Times New Roman" w:hAnsi="Times New Roman"/>
      <w:kern w:val="0"/>
      <w:szCs w:val="32"/>
      <w:lang w:eastAsia="en-US"/>
    </w:rPr>
  </w:style>
  <w:style w:type="paragraph" w:styleId="4">
    <w:name w:val="toc 5"/>
    <w:basedOn w:val="1"/>
    <w:next w:val="1"/>
    <w:qFormat/>
    <w:locked/>
    <w:uiPriority w:val="0"/>
    <w:pPr>
      <w:spacing w:line="600" w:lineRule="exact"/>
      <w:ind w:firstLine="200" w:firstLineChars="200"/>
      <w:jc w:val="left"/>
    </w:pPr>
    <w:rPr>
      <w:rFonts w:ascii="方正黑体_GBK" w:hAnsi="Calibri" w:eastAsia="方正黑体_GBK"/>
      <w:szCs w:val="32"/>
    </w:rPr>
  </w:style>
  <w:style w:type="paragraph" w:styleId="5">
    <w:name w:val="Date"/>
    <w:basedOn w:val="1"/>
    <w:next w:val="1"/>
    <w:link w:val="15"/>
    <w:qFormat/>
    <w:uiPriority w:val="99"/>
    <w:pPr>
      <w:ind w:left="100" w:leftChars="2500"/>
    </w:p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18"/>
    <w:qFormat/>
    <w:uiPriority w:val="99"/>
    <w:pPr>
      <w:spacing w:before="100" w:beforeAutospacing="1" w:after="120"/>
      <w:ind w:left="200" w:leftChars="200"/>
    </w:pPr>
    <w:rPr>
      <w:sz w:val="16"/>
      <w:szCs w:val="16"/>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Title"/>
    <w:basedOn w:val="1"/>
    <w:qFormat/>
    <w:locked/>
    <w:uiPriority w:val="0"/>
    <w:pPr>
      <w:spacing w:before="240" w:after="60"/>
      <w:outlineLvl w:val="0"/>
    </w:pPr>
    <w:rPr>
      <w:rFonts w:ascii="Arial" w:hAnsi="Arial" w:eastAsia="宋体" w:cs="Arial"/>
      <w:b/>
      <w:bCs/>
      <w:sz w:val="32"/>
      <w:szCs w:val="32"/>
    </w:rPr>
  </w:style>
  <w:style w:type="character" w:styleId="13">
    <w:name w:val="page number"/>
    <w:basedOn w:val="12"/>
    <w:qFormat/>
    <w:uiPriority w:val="99"/>
    <w:rPr>
      <w:rFonts w:cs="Times New Roman"/>
    </w:rPr>
  </w:style>
  <w:style w:type="character" w:styleId="14">
    <w:name w:val="Hyperlink"/>
    <w:basedOn w:val="12"/>
    <w:qFormat/>
    <w:uiPriority w:val="99"/>
    <w:rPr>
      <w:rFonts w:cs="Times New Roman"/>
      <w:color w:val="0000FF"/>
      <w:u w:val="single"/>
    </w:rPr>
  </w:style>
  <w:style w:type="character" w:customStyle="1" w:styleId="15">
    <w:name w:val="日期 Char"/>
    <w:basedOn w:val="12"/>
    <w:link w:val="5"/>
    <w:semiHidden/>
    <w:qFormat/>
    <w:locked/>
    <w:uiPriority w:val="99"/>
    <w:rPr>
      <w:rFonts w:ascii="Times New Roman" w:hAnsi="Times New Roman" w:cs="Times New Roman"/>
      <w:sz w:val="24"/>
      <w:szCs w:val="24"/>
    </w:rPr>
  </w:style>
  <w:style w:type="character" w:customStyle="1" w:styleId="16">
    <w:name w:val="页脚 Char"/>
    <w:basedOn w:val="12"/>
    <w:link w:val="6"/>
    <w:qFormat/>
    <w:locked/>
    <w:uiPriority w:val="99"/>
    <w:rPr>
      <w:rFonts w:ascii="Times New Roman" w:hAnsi="Times New Roman" w:eastAsia="宋体" w:cs="Times New Roman"/>
      <w:sz w:val="18"/>
      <w:szCs w:val="18"/>
    </w:rPr>
  </w:style>
  <w:style w:type="character" w:customStyle="1" w:styleId="17">
    <w:name w:val="页眉 Char"/>
    <w:basedOn w:val="12"/>
    <w:link w:val="7"/>
    <w:semiHidden/>
    <w:qFormat/>
    <w:locked/>
    <w:uiPriority w:val="99"/>
    <w:rPr>
      <w:rFonts w:ascii="Times New Roman" w:hAnsi="Times New Roman" w:eastAsia="宋体" w:cs="Times New Roman"/>
      <w:sz w:val="18"/>
      <w:szCs w:val="18"/>
    </w:rPr>
  </w:style>
  <w:style w:type="character" w:customStyle="1" w:styleId="18">
    <w:name w:val="正文文本缩进 3 Char"/>
    <w:basedOn w:val="12"/>
    <w:link w:val="8"/>
    <w:semiHidden/>
    <w:qFormat/>
    <w:locked/>
    <w:uiPriority w:val="99"/>
    <w:rPr>
      <w:rFonts w:ascii="Times New Roman" w:hAnsi="Times New Roman" w:cs="Times New Roman"/>
      <w:sz w:val="16"/>
      <w:szCs w:val="16"/>
    </w:rPr>
  </w:style>
  <w:style w:type="paragraph" w:styleId="19">
    <w:name w:val="List Paragraph"/>
    <w:basedOn w:val="1"/>
    <w:qFormat/>
    <w:uiPriority w:val="99"/>
    <w:pPr>
      <w:ind w:firstLine="420" w:firstLineChars="200"/>
    </w:pPr>
    <w:rPr>
      <w:rFonts w:eastAsia="仿宋_GB2312"/>
      <w:sz w:val="32"/>
      <w:szCs w:val="20"/>
    </w:rPr>
  </w:style>
  <w:style w:type="character" w:customStyle="1" w:styleId="20">
    <w:name w:val="15"/>
    <w:basedOn w:val="12"/>
    <w:qFormat/>
    <w:uiPriority w:val="99"/>
    <w:rPr>
      <w:rFonts w:ascii="Calibri" w:hAnsi="Calibri" w:cs="Times New Roman"/>
      <w:color w:val="0000FF"/>
      <w:u w:val="single"/>
    </w:rPr>
  </w:style>
  <w:style w:type="paragraph" w:customStyle="1" w:styleId="21">
    <w:name w:val="Default"/>
    <w:basedOn w:val="1"/>
    <w:qFormat/>
    <w:uiPriority w:val="0"/>
    <w:pPr>
      <w:autoSpaceDE w:val="0"/>
      <w:autoSpaceDN w:val="0"/>
      <w:adjustRightInd w:val="0"/>
      <w:jc w:val="left"/>
    </w:pPr>
    <w:rPr>
      <w:rFonts w:ascii="仿宋_GB2312" w:hAnsi="Calibri" w:cs="宋体"/>
      <w:color w:val="00000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1993</Words>
  <Characters>2052</Characters>
  <Lines>3</Lines>
  <Paragraphs>1</Paragraphs>
  <TotalTime>7</TotalTime>
  <ScaleCrop>false</ScaleCrop>
  <LinksUpToDate>false</LinksUpToDate>
  <CharactersWithSpaces>2249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2020-02-23T10:24:00Z</dcterms:created>
  <dc:creator>455957361@qq.com</dc:creator>
  <cp:lastModifiedBy>lenovo</cp:lastModifiedBy>
  <cp:lastPrinted>2022-12-20T11:54:00Z</cp:lastPrinted>
  <dcterms:modified xsi:type="dcterms:W3CDTF">2023-03-28T15:04:42Z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3EFD04519C6F412E953B2FAE5434208F</vt:lpwstr>
  </property>
</Properties>
</file>