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jc w:val="left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附件3-1</w:t>
      </w:r>
    </w:p>
    <w:tbl>
      <w:tblPr>
        <w:tblStyle w:val="4"/>
        <w:tblW w:w="137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7"/>
        <w:gridCol w:w="1797"/>
        <w:gridCol w:w="3662"/>
        <w:gridCol w:w="1203"/>
        <w:gridCol w:w="1418"/>
        <w:gridCol w:w="1559"/>
        <w:gridCol w:w="15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760" w:type="dxa"/>
            <w:gridSpan w:val="7"/>
            <w:tcBorders>
              <w:top w:val="nil"/>
              <w:left w:val="nil"/>
              <w:bottom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  <w:t>中国共产党梁平区委员会宣传部</w:t>
            </w: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财政拨款收支总表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ind w:right="440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　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4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收入</w:t>
            </w:r>
          </w:p>
        </w:tc>
        <w:tc>
          <w:tcPr>
            <w:tcW w:w="93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一般公共预算财政拨款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国有资本经营预算财政拨款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821.96</w:t>
            </w: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824.76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776.76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48.00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一般公共预算拨款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773.96</w:t>
            </w: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eastAsia="方正仿宋_GBK"/>
                <w:kern w:val="0"/>
                <w:sz w:val="22"/>
                <w:szCs w:val="22"/>
              </w:rPr>
              <w:t>一般公共服务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650.92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650.92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政府性基金预算拨款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48.00</w:t>
            </w: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eastAsia="方正仿宋_GBK"/>
                <w:kern w:val="0"/>
                <w:sz w:val="22"/>
                <w:szCs w:val="22"/>
              </w:rPr>
              <w:t>教育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0.07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国有资本经营预算拨款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kern w:val="0"/>
                <w:sz w:val="22"/>
                <w:szCs w:val="22"/>
              </w:rPr>
              <w:t>文化旅游体育与传媒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17.00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17.00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eastAsia="方正仿宋_GBK"/>
                <w:kern w:val="0"/>
                <w:sz w:val="22"/>
                <w:szCs w:val="22"/>
              </w:rPr>
              <w:t>社会保障和就业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68.12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68.12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二、上年结转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2.80</w:t>
            </w: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kern w:val="0"/>
                <w:sz w:val="22"/>
                <w:szCs w:val="22"/>
              </w:rPr>
              <w:t>卫生健康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15.02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一般公共预算拨款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2.80</w:t>
            </w: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eastAsia="方正仿宋_GBK"/>
                <w:kern w:val="0"/>
                <w:sz w:val="22"/>
                <w:szCs w:val="22"/>
              </w:rPr>
              <w:t>住房保障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25.63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25.63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政府性基金预算拨款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方正仿宋_GBK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kern w:val="0"/>
                <w:sz w:val="22"/>
                <w:szCs w:val="22"/>
                <w:lang w:eastAsia="zh-CN"/>
              </w:rPr>
              <w:t>其他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48.00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48.00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国有资本经营预算拨款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二、结转下年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收入总数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824.76</w:t>
            </w: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支出总数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824.76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776.76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48.00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FFFFFF"/>
                <w:kern w:val="0"/>
                <w:sz w:val="22"/>
                <w:szCs w:val="22"/>
              </w:rPr>
            </w:pPr>
          </w:p>
        </w:tc>
      </w:tr>
    </w:tbl>
    <w:p>
      <w:pPr>
        <w:widowControl/>
        <w:rPr>
          <w:rFonts w:eastAsia="方正仿宋_GBK"/>
          <w:bCs/>
          <w:color w:val="000000"/>
          <w:kern w:val="0"/>
          <w:sz w:val="36"/>
          <w:szCs w:val="36"/>
        </w:rPr>
        <w:sectPr>
          <w:pgSz w:w="16838" w:h="11906" w:orient="landscape"/>
          <w:pgMar w:top="1418" w:right="1474" w:bottom="1361" w:left="1474" w:header="851" w:footer="964" w:gutter="0"/>
          <w:cols w:space="720" w:num="1"/>
          <w:docGrid w:linePitch="312" w:charSpace="0"/>
        </w:sectPr>
      </w:pPr>
    </w:p>
    <w:p>
      <w:pPr>
        <w:adjustRightInd w:val="0"/>
        <w:snapToGrid w:val="0"/>
        <w:spacing w:line="594" w:lineRule="exact"/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color w:val="000000"/>
          <w:kern w:val="0"/>
          <w:sz w:val="36"/>
          <w:szCs w:val="36"/>
        </w:rPr>
        <w:t>附件3-2</w:t>
      </w:r>
    </w:p>
    <w:tbl>
      <w:tblPr>
        <w:tblStyle w:val="4"/>
        <w:tblW w:w="955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3185"/>
        <w:gridCol w:w="1417"/>
        <w:gridCol w:w="1635"/>
        <w:gridCol w:w="1559"/>
        <w:gridCol w:w="581"/>
      </w:tblGrid>
      <w:tr>
        <w:trPr>
          <w:trHeight w:val="450" w:hRule="atLeast"/>
          <w:jc w:val="center"/>
        </w:trPr>
        <w:tc>
          <w:tcPr>
            <w:tcW w:w="9557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  <w:t>中国共产党梁平区委员会宣传部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eastAsia="方正小标宋_GBK"/>
                <w:kern w:val="0"/>
                <w:sz w:val="36"/>
                <w:szCs w:val="36"/>
              </w:rPr>
            </w:pPr>
            <w:r>
              <w:rPr>
                <w:rFonts w:eastAsia="方正小标宋_GBK"/>
                <w:kern w:val="0"/>
                <w:sz w:val="36"/>
                <w:szCs w:val="36"/>
              </w:rPr>
              <w:t>一般公共预算财政拨款支出预算表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57" w:type="dxa"/>
            <w:gridSpan w:val="6"/>
            <w:tcBorders>
              <w:top w:val="nil"/>
              <w:left w:val="nil"/>
              <w:bottom w:val="nil"/>
            </w:tcBorders>
            <w:noWrap/>
            <w:vAlign w:val="center"/>
          </w:tcPr>
          <w:p>
            <w:pPr>
              <w:widowControl/>
              <w:ind w:right="440" w:firstLine="7700" w:firstLineChars="3500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4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4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2023年预算数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316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776.76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372.61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650.92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263.84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20133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宣传事务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650.92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263.84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2013301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行政运行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263.84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263.84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2013304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宣传管理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170.78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2013399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其他宣传事务支出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216.30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教育支出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20502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普通教育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2050202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小学教育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文化旅游体育与传媒支出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17.00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20701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文化和旅游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2070113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旅游宣传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20706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新闻出版电影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7.00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2070607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电影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7.00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7.00</w:t>
            </w:r>
          </w:p>
        </w:tc>
      </w:tr>
      <w:tr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68.12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68.12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20805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行政事业单位养老支出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68.12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68.12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2080501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行政单位离退休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23.94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23.94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2080505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机关事业单位基本养老保险缴费支出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29.45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29.45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2080506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机关事业单位职业年金缴费支出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14.73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14.73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卫生健康支出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15.02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21011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行政事业单位医疗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15.02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2101101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行政单位医疗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11.14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11.14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2101199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其他行政事业单位医疗支出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3.88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3.88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25.63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25.63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22102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住房改革支出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25.63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25.63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2210201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住房公积金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25.63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25.63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adjustRightInd w:val="0"/>
        <w:snapToGrid w:val="0"/>
        <w:spacing w:line="594" w:lineRule="exact"/>
        <w:rPr>
          <w:rFonts w:eastAsia="方正仿宋_GBK"/>
          <w:color w:val="000000"/>
          <w:sz w:val="24"/>
        </w:rPr>
      </w:pPr>
      <w:r>
        <w:rPr>
          <w:rFonts w:eastAsia="方正仿宋_GBK"/>
          <w:color w:val="000000"/>
          <w:sz w:val="24"/>
        </w:rPr>
        <w:t>备注：本表反映2023年当年一般公共预算财政拨款支出情况。</w:t>
      </w: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color w:val="00000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附件3-3</w:t>
      </w:r>
    </w:p>
    <w:tbl>
      <w:tblPr>
        <w:tblStyle w:val="4"/>
        <w:tblW w:w="908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3718"/>
        <w:gridCol w:w="1536"/>
        <w:gridCol w:w="1299"/>
        <w:gridCol w:w="1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087" w:type="dxa"/>
            <w:gridSpan w:val="5"/>
            <w:tcBorders>
              <w:top w:val="nil"/>
              <w:left w:val="nil"/>
              <w:bottom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  <w:t>中国共产党梁平区委员会宣传部</w:t>
            </w:r>
          </w:p>
          <w:p>
            <w:pPr>
              <w:widowControl/>
              <w:spacing w:line="440" w:lineRule="exact"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一般公共预算财政拨款基本支出预算表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87" w:type="dxa"/>
            <w:gridSpan w:val="5"/>
            <w:tcBorders>
              <w:top w:val="nil"/>
              <w:left w:val="nil"/>
              <w:bottom w:val="nil"/>
            </w:tcBorders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经济分类科目</w:t>
            </w:r>
          </w:p>
        </w:tc>
        <w:tc>
          <w:tcPr>
            <w:tcW w:w="4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2023年基本支出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人员经费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公用经费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372.61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323.31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304.77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297.56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30101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基本工资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65.62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65.62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30102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津贴补贴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46.15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46.15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30103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奖金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101.82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101.82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30106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伙食补助费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7.21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7.21</w:t>
            </w:r>
          </w:p>
        </w:tc>
      </w:tr>
      <w:tr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30108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机关事业单位基本养老保险缴费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29.45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29.45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30109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职业年金缴费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14.73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14.73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30110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职工基本医疗保险缴费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11.14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11.14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30112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其他社会保障缴费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0.94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30113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住房公积金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25.63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25.63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30114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医疗费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2.08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商品和服务支出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42.09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30201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办公费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3.99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30205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水费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1.80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30206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电费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1.80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30207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邮电费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9.46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30208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取暖费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1.80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30215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会议费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4.00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30228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工会经费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1.41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30229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福利费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3.17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30231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公务用车运行维护费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2.50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30239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其他交通费用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12.17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12.17</w:t>
            </w:r>
          </w:p>
        </w:tc>
      </w:tr>
      <w:tr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对个人和家庭的补助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25.75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25.75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30307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医疗费补助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1.80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30309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奖励金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0.01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30399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其他对个人和家庭的补助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23.94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23.94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widowControl/>
        <w:snapToGrid w:val="0"/>
        <w:spacing w:after="240" w:afterLines="100" w:line="560" w:lineRule="exact"/>
        <w:jc w:val="left"/>
        <w:rPr>
          <w:rFonts w:eastAsia="方正黑体_GBK"/>
          <w:kern w:val="0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361" w:right="1361" w:bottom="1361" w:left="1361" w:header="851" w:footer="850" w:gutter="0"/>
          <w:cols w:space="720" w:num="1"/>
          <w:docGrid w:linePitch="312" w:charSpace="0"/>
        </w:sectPr>
      </w:pPr>
    </w:p>
    <w:p>
      <w:pPr>
        <w:widowControl/>
        <w:snapToGrid w:val="0"/>
        <w:spacing w:after="240" w:afterLines="100" w:line="560" w:lineRule="exact"/>
        <w:jc w:val="left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附件3-4</w:t>
      </w:r>
    </w:p>
    <w:tbl>
      <w:tblPr>
        <w:tblStyle w:val="4"/>
        <w:tblW w:w="98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479"/>
        <w:gridCol w:w="1522"/>
        <w:gridCol w:w="1984"/>
        <w:gridCol w:w="1985"/>
        <w:gridCol w:w="1482"/>
        <w:gridCol w:w="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660" w:hRule="atLeast"/>
          <w:jc w:val="center"/>
        </w:trPr>
        <w:tc>
          <w:tcPr>
            <w:tcW w:w="977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  <w:t>中国共产党梁平区委员会宣传部</w:t>
            </w:r>
          </w:p>
          <w:p>
            <w:pPr>
              <w:widowControl/>
              <w:spacing w:line="440" w:lineRule="exact"/>
              <w:jc w:val="center"/>
              <w:rPr>
                <w:rFonts w:eastAsia="方正仿宋_GBK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一般公共预算“三公”经费支出表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4" w:type="dxa"/>
          <w:trHeight w:val="808" w:hRule="atLeast"/>
          <w:jc w:val="center"/>
        </w:trPr>
        <w:tc>
          <w:tcPr>
            <w:tcW w:w="9778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napToGrid w:val="0"/>
              <w:spacing w:line="560" w:lineRule="exact"/>
              <w:jc w:val="right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eastAsia="方正仿宋_GBK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9842" w:type="dxa"/>
            <w:gridSpan w:val="7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2023年预算数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26" w:type="dxa"/>
            <w:vMerge w:val="restart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合计</w:t>
            </w:r>
          </w:p>
        </w:tc>
        <w:tc>
          <w:tcPr>
            <w:tcW w:w="1479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因公出国（境）费</w:t>
            </w:r>
          </w:p>
        </w:tc>
        <w:tc>
          <w:tcPr>
            <w:tcW w:w="5491" w:type="dxa"/>
            <w:gridSpan w:val="3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公务用车购置及运行费</w:t>
            </w:r>
          </w:p>
        </w:tc>
        <w:tc>
          <w:tcPr>
            <w:tcW w:w="1546" w:type="dxa"/>
            <w:gridSpan w:val="2"/>
            <w:vMerge w:val="restart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公务接待费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2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</w:p>
        </w:tc>
        <w:tc>
          <w:tcPr>
            <w:tcW w:w="1479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</w:p>
        </w:tc>
        <w:tc>
          <w:tcPr>
            <w:tcW w:w="1522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小计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公务用车购置费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公务用车运行费</w:t>
            </w:r>
          </w:p>
        </w:tc>
        <w:tc>
          <w:tcPr>
            <w:tcW w:w="1546" w:type="dxa"/>
            <w:gridSpan w:val="2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12.50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jc w:val="right"/>
              <w:rPr>
                <w:rFonts w:eastAsia="方正仿宋_GBK"/>
                <w:kern w:val="0"/>
                <w:sz w:val="24"/>
                <w:szCs w:val="22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right"/>
              <w:rPr>
                <w:rFonts w:eastAsia="方正仿宋_GBK"/>
                <w:kern w:val="0"/>
                <w:sz w:val="24"/>
                <w:szCs w:val="22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2.50</w:t>
            </w:r>
          </w:p>
        </w:tc>
        <w:tc>
          <w:tcPr>
            <w:tcW w:w="154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</w:tr>
    </w:tbl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  <w:sectPr>
          <w:pgSz w:w="11906" w:h="16838"/>
          <w:pgMar w:top="1588" w:right="1531" w:bottom="1588" w:left="1531" w:header="851" w:footer="851" w:gutter="0"/>
          <w:cols w:space="720" w:num="1"/>
          <w:docGrid w:linePitch="312" w:charSpace="0"/>
        </w:sectPr>
      </w:pPr>
    </w:p>
    <w:p>
      <w:pPr>
        <w:widowControl/>
        <w:snapToGrid w:val="0"/>
        <w:spacing w:line="560" w:lineRule="exact"/>
        <w:jc w:val="left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附件3-5</w:t>
      </w:r>
    </w:p>
    <w:tbl>
      <w:tblPr>
        <w:tblStyle w:val="4"/>
        <w:tblW w:w="1332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7348"/>
        <w:gridCol w:w="1440"/>
        <w:gridCol w:w="1418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24" w:type="dxa"/>
            <w:gridSpan w:val="5"/>
            <w:tcBorders>
              <w:top w:val="nil"/>
              <w:left w:val="nil"/>
              <w:bottom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  <w:t>中国共产党梁平区委员会宣传部</w:t>
            </w:r>
          </w:p>
          <w:p>
            <w:pPr>
              <w:widowControl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政府性基金预算支出表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324" w:type="dxa"/>
            <w:gridSpan w:val="5"/>
            <w:tcBorders>
              <w:top w:val="nil"/>
              <w:left w:val="nil"/>
              <w:bottom w:val="nil"/>
            </w:tcBorders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73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4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本年政府性基金预算财政拨款支出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其他支出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22960</w:t>
            </w: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彩票公益金安排的支出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2296004</w:t>
            </w: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用于教育事业的彩票公益金支出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bCs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widowControl/>
        <w:snapToGrid w:val="0"/>
        <w:spacing w:line="560" w:lineRule="exact"/>
        <w:ind w:firstLine="240" w:firstLineChars="100"/>
        <w:jc w:val="left"/>
        <w:rPr>
          <w:rFonts w:eastAsia="方正仿宋_GBK"/>
          <w:kern w:val="0"/>
          <w:sz w:val="24"/>
        </w:rPr>
        <w:sectPr>
          <w:pgSz w:w="16838" w:h="11906" w:orient="landscape"/>
          <w:pgMar w:top="1361" w:right="1361" w:bottom="1361" w:left="1361" w:header="851" w:footer="850" w:gutter="0"/>
          <w:cols w:space="720" w:num="1"/>
          <w:docGrid w:linePitch="312" w:charSpace="0"/>
        </w:sectPr>
      </w:pPr>
    </w:p>
    <w:p>
      <w:pPr>
        <w:widowControl/>
        <w:snapToGrid w:val="0"/>
        <w:spacing w:line="560" w:lineRule="exact"/>
        <w:jc w:val="left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附件3-6</w:t>
      </w:r>
    </w:p>
    <w:tbl>
      <w:tblPr>
        <w:tblStyle w:val="4"/>
        <w:tblW w:w="9513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2"/>
        <w:gridCol w:w="1445"/>
        <w:gridCol w:w="2976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  <w:t>中国共产党梁平区委员会宣传部</w:t>
            </w:r>
          </w:p>
          <w:p>
            <w:pPr>
              <w:widowControl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部门收支总表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</w:tcBorders>
            <w:noWrap/>
            <w:vAlign w:val="center"/>
          </w:tcPr>
          <w:p>
            <w:pPr>
              <w:widowControl/>
              <w:ind w:right="440" w:firstLine="2530" w:firstLineChars="1150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收入</w:t>
            </w:r>
          </w:p>
        </w:tc>
        <w:tc>
          <w:tcPr>
            <w:tcW w:w="45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一般公共预算</w:t>
            </w: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</w:rPr>
              <w:t>拨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款收入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773.96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eastAsia="方正仿宋_GBK"/>
                <w:kern w:val="0"/>
                <w:sz w:val="22"/>
                <w:szCs w:val="22"/>
              </w:rPr>
              <w:t>一般公共服务支出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政府性基金预算拨款收入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48.00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eastAsia="方正仿宋_GBK"/>
                <w:kern w:val="0"/>
                <w:sz w:val="22"/>
                <w:szCs w:val="22"/>
              </w:rPr>
              <w:t>教育支出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国有资本经营预算拨款收入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2"/>
                <w:szCs w:val="22"/>
                <w:lang w:val="en-US" w:eastAsia="zh-CN" w:bidi="ar-SA"/>
              </w:rPr>
              <w:t>文化旅游体育与传媒支出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事业收入预算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eastAsia="方正仿宋_GBK"/>
                <w:kern w:val="0"/>
                <w:sz w:val="22"/>
                <w:szCs w:val="22"/>
              </w:rPr>
              <w:t>社会保障和就业支出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事业单位经营收入预算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其他收入预算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本年收入合计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821.96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用事业基金弥补收支差额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结转下年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上年结转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2.80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824.76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支出总计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824.76</w:t>
            </w:r>
          </w:p>
        </w:tc>
      </w:tr>
    </w:tbl>
    <w:p>
      <w:pPr>
        <w:widowControl/>
        <w:snapToGrid w:val="0"/>
        <w:spacing w:line="560" w:lineRule="exact"/>
        <w:jc w:val="left"/>
        <w:rPr>
          <w:rFonts w:eastAsia="方正黑体_GBK"/>
          <w:kern w:val="0"/>
          <w:sz w:val="32"/>
          <w:szCs w:val="32"/>
        </w:rPr>
        <w:sectPr>
          <w:pgSz w:w="11906" w:h="16838"/>
          <w:pgMar w:top="1361" w:right="1361" w:bottom="1361" w:left="1361" w:header="851" w:footer="850" w:gutter="0"/>
          <w:cols w:space="720" w:num="1"/>
          <w:docGrid w:linePitch="312" w:charSpace="0"/>
        </w:sectPr>
      </w:pPr>
    </w:p>
    <w:tbl>
      <w:tblPr>
        <w:tblStyle w:val="4"/>
        <w:tblpPr w:leftFromText="180" w:rightFromText="180" w:vertAnchor="text" w:horzAnchor="page" w:tblpX="1426" w:tblpY="549"/>
        <w:tblOverlap w:val="never"/>
        <w:tblW w:w="1447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2886"/>
        <w:gridCol w:w="992"/>
        <w:gridCol w:w="993"/>
        <w:gridCol w:w="992"/>
        <w:gridCol w:w="1134"/>
        <w:gridCol w:w="1134"/>
        <w:gridCol w:w="992"/>
        <w:gridCol w:w="851"/>
        <w:gridCol w:w="1134"/>
        <w:gridCol w:w="850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474" w:type="dxa"/>
            <w:gridSpan w:val="12"/>
            <w:tcBorders>
              <w:top w:val="nil"/>
              <w:left w:val="nil"/>
              <w:bottom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  <w:t>中国共产党梁平区委员会宣传部</w:t>
            </w:r>
          </w:p>
          <w:p>
            <w:pPr>
              <w:widowControl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部门收入总表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74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ind w:right="440" w:firstLine="880" w:firstLineChars="400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上年</w:t>
            </w:r>
          </w:p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结转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一般公共预算拨款收入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政府性基金预算拨款收入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国有资本经营预算拨款收入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事业收入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事业单位经营收入预算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其他收入预算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用事业基金弥补收支差额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2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非教育收费收入预算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教育收费预算收入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824.76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2.80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773.96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2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650.92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648.12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20133</w:t>
            </w:r>
          </w:p>
        </w:tc>
        <w:tc>
          <w:tcPr>
            <w:tcW w:w="2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宣传事务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650.92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648.12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2013301</w:t>
            </w:r>
          </w:p>
        </w:tc>
        <w:tc>
          <w:tcPr>
            <w:tcW w:w="2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行政运行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263.84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263.84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2013304</w:t>
            </w:r>
          </w:p>
        </w:tc>
        <w:tc>
          <w:tcPr>
            <w:tcW w:w="2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宣传管理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170.78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170.78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2013399</w:t>
            </w:r>
          </w:p>
        </w:tc>
        <w:tc>
          <w:tcPr>
            <w:tcW w:w="2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其他宣传事务支出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216.30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213.5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</w:t>
            </w:r>
          </w:p>
        </w:tc>
        <w:tc>
          <w:tcPr>
            <w:tcW w:w="2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20502</w:t>
            </w:r>
          </w:p>
        </w:tc>
        <w:tc>
          <w:tcPr>
            <w:tcW w:w="2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普通教育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2050202</w:t>
            </w:r>
          </w:p>
        </w:tc>
        <w:tc>
          <w:tcPr>
            <w:tcW w:w="2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小学教育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2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文化旅游体育与传媒支出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20701</w:t>
            </w:r>
          </w:p>
        </w:tc>
        <w:tc>
          <w:tcPr>
            <w:tcW w:w="2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文化和旅游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2070113</w:t>
            </w:r>
          </w:p>
        </w:tc>
        <w:tc>
          <w:tcPr>
            <w:tcW w:w="2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旅游宣传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20706</w:t>
            </w:r>
          </w:p>
        </w:tc>
        <w:tc>
          <w:tcPr>
            <w:tcW w:w="2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新闻出版电影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2070607</w:t>
            </w:r>
          </w:p>
        </w:tc>
        <w:tc>
          <w:tcPr>
            <w:tcW w:w="2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电影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2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20805</w:t>
            </w:r>
          </w:p>
        </w:tc>
        <w:tc>
          <w:tcPr>
            <w:tcW w:w="2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行政事业单位养老支出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2080501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行政单位离退休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23.94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23.94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2080505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机关事业单位基本养老保险缴费支出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29.45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29.45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2080506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机关事业单位职业年金缴费支出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14.73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14.73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卫生健康支出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15.02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15.02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21011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行政事业单位医疗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15.02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15.02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2101101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行政单位医疗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11.14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11.14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2101199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其他行政事业单位医疗支出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3.88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3.88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25.63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25.63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22102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住房改革支出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25.63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25.63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2210201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住房公积金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25.63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25.63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其他支出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22960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彩票公益金安排的支出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2296004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用于教育事业的彩票公益金支出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widowControl/>
        <w:snapToGrid w:val="0"/>
        <w:spacing w:line="560" w:lineRule="exact"/>
        <w:jc w:val="left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附件3-7</w:t>
      </w:r>
    </w:p>
    <w:p>
      <w:pPr>
        <w:widowControl/>
        <w:snapToGrid w:val="0"/>
        <w:spacing w:line="560" w:lineRule="exact"/>
        <w:jc w:val="left"/>
        <w:rPr>
          <w:rFonts w:eastAsia="方正黑体_GBK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eastAsia="方正黑体_GBK"/>
          <w:kern w:val="0"/>
          <w:sz w:val="32"/>
          <w:szCs w:val="32"/>
        </w:rPr>
        <w:sectPr>
          <w:pgSz w:w="16838" w:h="11906" w:orient="landscape"/>
          <w:pgMar w:top="1361" w:right="1361" w:bottom="1361" w:left="1361" w:header="851" w:footer="850" w:gutter="0"/>
          <w:cols w:space="720" w:num="1"/>
          <w:docGrid w:linePitch="312" w:charSpace="0"/>
        </w:sectPr>
      </w:pPr>
    </w:p>
    <w:p>
      <w:pPr>
        <w:widowControl/>
        <w:snapToGrid w:val="0"/>
        <w:spacing w:line="560" w:lineRule="exact"/>
        <w:jc w:val="left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附件3-8</w:t>
      </w:r>
    </w:p>
    <w:tbl>
      <w:tblPr>
        <w:tblStyle w:val="4"/>
        <w:tblW w:w="1419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4057"/>
        <w:gridCol w:w="1358"/>
        <w:gridCol w:w="1276"/>
        <w:gridCol w:w="1276"/>
        <w:gridCol w:w="1706"/>
        <w:gridCol w:w="1473"/>
        <w:gridCol w:w="1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190" w:type="dxa"/>
            <w:gridSpan w:val="8"/>
            <w:tcBorders>
              <w:top w:val="nil"/>
              <w:left w:val="nil"/>
              <w:bottom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  <w:t>中国共产党梁平区委员会宣传部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部门支出总表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9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440"/>
              <w:jc w:val="right"/>
              <w:textAlignment w:val="auto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4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上缴上级支出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事业单位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经营支出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对下级单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位补助支出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824.76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372.61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452.15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650.92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263.84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387.08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 xml:space="preserve"> 20133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 xml:space="preserve"> 宣传事务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650.92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263.84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387.08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 xml:space="preserve">  2013301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 xml:space="preserve">  行政运行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263.84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263.84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 xml:space="preserve">  2013304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 xml:space="preserve">  宣传管理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170.78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170.78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 xml:space="preserve">  2013399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 xml:space="preserve">  其他宣传事务支出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216.30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216.30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0.07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 xml:space="preserve"> 20502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 xml:space="preserve"> 普通教育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0.07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 xml:space="preserve">  2050202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 xml:space="preserve">  小学教育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0.07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文化旅游体育与传媒支出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17.00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 xml:space="preserve"> 20701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 xml:space="preserve"> 文化和旅游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 xml:space="preserve">  2070113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 xml:space="preserve">  旅游宣传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 xml:space="preserve"> 20706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 xml:space="preserve"> 新闻出版电影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7.00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 xml:space="preserve">  2070607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 xml:space="preserve">  电影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7.00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 xml:space="preserve"> 20805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 xml:space="preserve"> 行政事业单位养老支出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 xml:space="preserve">  2080501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 xml:space="preserve">  行政单位离退休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23.94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23.94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 xml:space="preserve">  2080505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 xml:space="preserve">  机关事业单位基本养老保险缴费支出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 xml:space="preserve">  2080506</w:t>
            </w:r>
          </w:p>
        </w:tc>
        <w:tc>
          <w:tcPr>
            <w:tcW w:w="4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 xml:space="preserve">  机关事业单位职业年金缴费支出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14.73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14.73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4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卫生健康支出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15.02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15.02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 xml:space="preserve"> 21011</w:t>
            </w:r>
          </w:p>
        </w:tc>
        <w:tc>
          <w:tcPr>
            <w:tcW w:w="4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 xml:space="preserve"> 行政事业单位医疗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15.02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15.02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 xml:space="preserve">  2101101</w:t>
            </w:r>
          </w:p>
        </w:tc>
        <w:tc>
          <w:tcPr>
            <w:tcW w:w="4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 xml:space="preserve">  行政单位医疗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11.14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11.14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 xml:space="preserve">  2101199</w:t>
            </w:r>
          </w:p>
        </w:tc>
        <w:tc>
          <w:tcPr>
            <w:tcW w:w="4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 xml:space="preserve">  其他行政事业单位医疗支出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3.88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3.88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4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25.63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25.63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 xml:space="preserve"> 22102</w:t>
            </w:r>
          </w:p>
        </w:tc>
        <w:tc>
          <w:tcPr>
            <w:tcW w:w="4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 xml:space="preserve"> 住房改革支出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25.63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25.63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 xml:space="preserve">  2210201</w:t>
            </w:r>
          </w:p>
        </w:tc>
        <w:tc>
          <w:tcPr>
            <w:tcW w:w="4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 xml:space="preserve">  住房公积金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25.63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25.63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4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其他支出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48.00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48.00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 xml:space="preserve"> 22960</w:t>
            </w:r>
          </w:p>
        </w:tc>
        <w:tc>
          <w:tcPr>
            <w:tcW w:w="4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 xml:space="preserve"> 彩票公益金安排的支出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48.00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48.00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 xml:space="preserve">  2296004</w:t>
            </w:r>
          </w:p>
        </w:tc>
        <w:tc>
          <w:tcPr>
            <w:tcW w:w="4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 xml:space="preserve">  用于教育事业的彩票公益金支出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48.00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48.00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exact"/>
        <w:jc w:val="left"/>
        <w:textAlignment w:val="auto"/>
        <w:rPr>
          <w:rFonts w:eastAsia="方正仿宋_GBK"/>
          <w:kern w:val="0"/>
          <w:sz w:val="24"/>
          <w:szCs w:val="24"/>
        </w:rPr>
      </w:pP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附件3-9</w:t>
      </w:r>
    </w:p>
    <w:tbl>
      <w:tblPr>
        <w:tblStyle w:val="4"/>
        <w:tblW w:w="14459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701"/>
        <w:gridCol w:w="1126"/>
        <w:gridCol w:w="1200"/>
        <w:gridCol w:w="1340"/>
        <w:gridCol w:w="1579"/>
        <w:gridCol w:w="1281"/>
        <w:gridCol w:w="1080"/>
        <w:gridCol w:w="1182"/>
        <w:gridCol w:w="993"/>
        <w:gridCol w:w="1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459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  <w:t>中国共产党梁平区委员会宣传部</w:t>
            </w:r>
          </w:p>
          <w:p>
            <w:pPr>
              <w:widowControl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政府采购预算明细表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1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上年结转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一般公共预算拨款收入</w:t>
            </w:r>
          </w:p>
        </w:tc>
        <w:tc>
          <w:tcPr>
            <w:tcW w:w="1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政府性基金预算拨款收入</w:t>
            </w:r>
          </w:p>
        </w:tc>
        <w:tc>
          <w:tcPr>
            <w:tcW w:w="15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国有资本经营预算拨款收入</w:t>
            </w: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事业收入预算</w:t>
            </w:r>
          </w:p>
        </w:tc>
        <w:tc>
          <w:tcPr>
            <w:tcW w:w="11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事业单位经营收入预算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其他收入预算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用事业基金弥补收支差额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非教育收费收入预算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教育收费收入预算</w:t>
            </w:r>
          </w:p>
        </w:tc>
        <w:tc>
          <w:tcPr>
            <w:tcW w:w="1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合计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eastAsia="等线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等线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货物类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服务类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工程类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/>
    <w:p/>
    <w:p>
      <w:pPr>
        <w:widowControl/>
        <w:snapToGrid w:val="0"/>
        <w:spacing w:line="560" w:lineRule="exact"/>
        <w:jc w:val="left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附件3-11</w:t>
      </w:r>
    </w:p>
    <w:p>
      <w:pPr>
        <w:widowControl/>
        <w:snapToGrid w:val="0"/>
        <w:spacing w:line="560" w:lineRule="exact"/>
        <w:jc w:val="center"/>
        <w:rPr>
          <w:rFonts w:eastAsia="方正仿宋_GBK"/>
          <w:kern w:val="0"/>
          <w:sz w:val="32"/>
          <w:szCs w:val="32"/>
        </w:rPr>
      </w:pPr>
      <w:r>
        <w:rPr>
          <w:rFonts w:eastAsia="方正小标宋_GBK"/>
          <w:bCs/>
          <w:color w:val="000000"/>
          <w:kern w:val="0"/>
          <w:sz w:val="36"/>
          <w:szCs w:val="36"/>
        </w:rPr>
        <w:t>2023年项目绩效目标表</w:t>
      </w:r>
    </w:p>
    <w:tbl>
      <w:tblPr>
        <w:tblStyle w:val="4"/>
        <w:tblpPr w:leftFromText="180" w:rightFromText="180" w:vertAnchor="text" w:horzAnchor="margin" w:tblpY="282"/>
        <w:tblOverlap w:val="never"/>
        <w:tblW w:w="1470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1276"/>
        <w:gridCol w:w="989"/>
        <w:gridCol w:w="428"/>
        <w:gridCol w:w="1276"/>
        <w:gridCol w:w="142"/>
        <w:gridCol w:w="1134"/>
        <w:gridCol w:w="850"/>
        <w:gridCol w:w="1276"/>
        <w:gridCol w:w="151"/>
        <w:gridCol w:w="983"/>
        <w:gridCol w:w="851"/>
        <w:gridCol w:w="141"/>
        <w:gridCol w:w="567"/>
        <w:gridCol w:w="851"/>
        <w:gridCol w:w="1213"/>
        <w:gridCol w:w="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单位信息：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中国共产党梁平区委员会宣传部（本级）</w:t>
            </w: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预算项目：</w:t>
            </w:r>
          </w:p>
        </w:tc>
        <w:tc>
          <w:tcPr>
            <w:tcW w:w="34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新闻出版工作经费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职能职责与活动：</w:t>
            </w:r>
          </w:p>
        </w:tc>
        <w:tc>
          <w:tcPr>
            <w:tcW w:w="36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统筹协调全区宣传思想文化工作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贯彻落实新闻出版工作。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主管部门：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中国共产党梁平区委员会宣传部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项目经办人：</w:t>
            </w:r>
          </w:p>
        </w:tc>
        <w:tc>
          <w:tcPr>
            <w:tcW w:w="34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00" w:firstLineChars="100"/>
              <w:jc w:val="left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唐孩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项目总额：</w:t>
            </w:r>
          </w:p>
        </w:tc>
        <w:tc>
          <w:tcPr>
            <w:tcW w:w="27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预算执行率权重：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10%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项目经办人电话：</w:t>
            </w:r>
          </w:p>
        </w:tc>
        <w:tc>
          <w:tcPr>
            <w:tcW w:w="34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00" w:firstLineChars="100"/>
              <w:jc w:val="both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023-53222918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5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其中: 财政资金：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年度目标：</w:t>
            </w:r>
          </w:p>
        </w:tc>
        <w:tc>
          <w:tcPr>
            <w:tcW w:w="7522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开展农家书屋、电影院、书店、印刷企业等日常巡查；建设完善农家书屋，打造市级示范点；开展软件正版化、版权等工作,开展“百本好书送你读”活动、“新时代乡村阅读季”活动。</w:t>
            </w:r>
          </w:p>
        </w:tc>
        <w:tc>
          <w:tcPr>
            <w:tcW w:w="25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600" w:firstLineChars="300"/>
              <w:jc w:val="left"/>
              <w:textAlignment w:val="auto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财政专户管理资金：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22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600" w:firstLineChars="300"/>
              <w:jc w:val="left"/>
              <w:textAlignment w:val="auto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单位资金：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22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600" w:firstLineChars="300"/>
              <w:jc w:val="left"/>
              <w:textAlignment w:val="auto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社会投入资金：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22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600" w:firstLineChars="300"/>
              <w:jc w:val="left"/>
              <w:textAlignment w:val="auto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银行贷款：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指标性质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历史参考值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本年指标值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度量单位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权重(%)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本年权重(%)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指标方向性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群众反响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定性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正向指标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农家书屋提档升级，打造示范点；为全区农家书屋续配出版物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正向指标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开展“百本好书送你读”活动、“新时代乡村阅读季”等全民阅读活动。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定性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正向指标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t>一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37</w:t>
    </w:r>
    <w:r>
      <w:rPr>
        <w:sz w:val="28"/>
        <w:szCs w:val="28"/>
      </w:rPr>
      <w:fldChar w:fldCharType="end"/>
    </w:r>
    <w:r>
      <w:rPr>
        <w:sz w:val="28"/>
        <w:szCs w:val="28"/>
      </w:rPr>
      <w:t>一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1NWMyZjgxMzNmNTdiNzQ0MTM4NDI2Mzg2ZmQ4OWYifQ=="/>
  </w:docVars>
  <w:rsids>
    <w:rsidRoot w:val="4BDC187E"/>
    <w:rsid w:val="00D45BF2"/>
    <w:rsid w:val="03881FCB"/>
    <w:rsid w:val="09785AAC"/>
    <w:rsid w:val="16712302"/>
    <w:rsid w:val="203E090F"/>
    <w:rsid w:val="2815057F"/>
    <w:rsid w:val="286B7017"/>
    <w:rsid w:val="31AD4B3A"/>
    <w:rsid w:val="32EE153C"/>
    <w:rsid w:val="3ED220AE"/>
    <w:rsid w:val="4BDC187E"/>
    <w:rsid w:val="4F24555D"/>
    <w:rsid w:val="541E60A5"/>
    <w:rsid w:val="5AB9525A"/>
    <w:rsid w:val="73E9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11"/>
    <w:basedOn w:val="5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7">
    <w:name w:val="font01"/>
    <w:basedOn w:val="5"/>
    <w:qFormat/>
    <w:uiPriority w:val="0"/>
    <w:rPr>
      <w:rFonts w:hint="eastAsia" w:ascii="方正仿宋_GBK" w:hAnsi="方正仿宋_GBK" w:eastAsia="方正仿宋_GBK" w:cs="方正仿宋_GBK"/>
      <w:color w:val="000000"/>
      <w:sz w:val="18"/>
      <w:szCs w:val="18"/>
      <w:u w:val="none"/>
    </w:rPr>
  </w:style>
  <w:style w:type="character" w:customStyle="1" w:styleId="8">
    <w:name w:val="font31"/>
    <w:basedOn w:val="5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2599</Words>
  <Characters>4265</Characters>
  <Lines>0</Lines>
  <Paragraphs>0</Paragraphs>
  <TotalTime>1</TotalTime>
  <ScaleCrop>false</ScaleCrop>
  <LinksUpToDate>false</LinksUpToDate>
  <CharactersWithSpaces>4793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2023-03-06T07:20:00Z</dcterms:created>
  <dc:creator>Lucerne</dc:creator>
  <cp:lastModifiedBy>Lucerne</cp:lastModifiedBy>
  <dcterms:modified xsi:type="dcterms:W3CDTF">2023-09-12T09:44:02Z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EAFE53A218E54C95B1E3C89FF54480B5</vt:lpwstr>
  </property>
</Properties>
</file>