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关于印发国家发展改革委 人民银行 中央编办关于在行政管理事项中使用信用记录和</w:t>
      </w:r>
    </w:p>
    <w:p>
      <w:pPr>
        <w:pStyle w:val="2"/>
        <w:bidi w:val="0"/>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信用报告的若干意见的通知</w:t>
      </w:r>
    </w:p>
    <w:p>
      <w:pPr>
        <w:bidi w:val="0"/>
        <w:ind w:firstLine="2880" w:firstLineChars="900"/>
        <w:jc w:val="both"/>
        <w:rPr>
          <w:rFonts w:hint="default" w:ascii="Times New Roman" w:hAnsi="Times New Roman" w:eastAsia="楷体_GB2312" w:cs="Times New Roman"/>
        </w:rPr>
      </w:pPr>
      <w:r>
        <w:rPr>
          <w:rFonts w:hint="default" w:ascii="Times New Roman" w:hAnsi="Times New Roman" w:eastAsia="方正仿宋_GBK" w:cs="Times New Roman"/>
        </w:rPr>
        <w:t>发改财金〔</w:t>
      </w:r>
      <w:r>
        <w:rPr>
          <w:rFonts w:hint="default" w:ascii="Times New Roman" w:hAnsi="Times New Roman" w:eastAsia="方正仿宋_GBK" w:cs="Times New Roman"/>
          <w:lang w:val="en"/>
        </w:rPr>
        <w:t>2013</w:t>
      </w:r>
      <w:r>
        <w:rPr>
          <w:rFonts w:hint="default" w:ascii="Times New Roman" w:hAnsi="Times New Roman" w:eastAsia="方正仿宋_GBK" w:cs="Times New Roman"/>
        </w:rPr>
        <w:t>〕920号</w:t>
      </w:r>
    </w:p>
    <w:p>
      <w:pPr>
        <w:bidi w:val="0"/>
        <w:jc w:val="center"/>
        <w:rPr>
          <w:rFonts w:hint="eastAsia" w:ascii="楷体_GB2312" w:hAnsi="楷体_GB2312" w:eastAsia="楷体_GB2312" w:cs="楷体_GB2312"/>
        </w:rPr>
      </w:pPr>
    </w:p>
    <w:p>
      <w:pPr>
        <w:bidi w:val="0"/>
        <w:rPr>
          <w:rFonts w:hint="default" w:ascii="Times New Roman" w:hAnsi="Times New Roman" w:eastAsia="方正仿宋_GBK" w:cs="Times New Roman"/>
        </w:rPr>
      </w:pPr>
      <w:r>
        <w:rPr>
          <w:rFonts w:hint="default" w:ascii="Times New Roman" w:hAnsi="Times New Roman" w:eastAsia="方正仿宋_GBK" w:cs="Times New Roman"/>
        </w:rPr>
        <w:t>各省、自治区、直辖市人民政府、新疆生产建设兵团，社会信用体系建设部际联席会议各成员单位：</w:t>
      </w:r>
    </w:p>
    <w:p>
      <w:pPr>
        <w:bidi w:val="0"/>
        <w:rPr>
          <w:rFonts w:hint="default" w:ascii="Times New Roman" w:hAnsi="Times New Roman" w:eastAsia="方正仿宋_GBK" w:cs="Times New Roman"/>
        </w:rPr>
      </w:pPr>
      <w:r>
        <w:rPr>
          <w:rFonts w:hint="default" w:ascii="Times New Roman" w:hAnsi="Times New Roman" w:eastAsia="方正仿宋_GBK" w:cs="Times New Roman"/>
        </w:rPr>
        <w:t>为贯彻落实党的十七届六中全会和十八大精神以及国务院第176次常务会议部署，加快推进信用记录和信用报告应用工作，特制定《国家发展改革委 人民银行 中央编办关于在行政管理事项中使用信用记录和信用报告的若干意见》，现印发你们，请结合工作职责，认真贯彻实施。</w:t>
      </w:r>
    </w:p>
    <w:p>
      <w:pPr>
        <w:bidi w:val="0"/>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ind w:right="1280" w:rightChars="400"/>
        <w:jc w:val="right"/>
        <w:textAlignment w:val="auto"/>
        <w:rPr>
          <w:rFonts w:hint="default" w:ascii="Times New Roman" w:hAnsi="Times New Roman" w:eastAsia="方正仿宋_GBK" w:cs="Times New Roman"/>
          <w:kern w:val="0"/>
          <w:lang w:val="en"/>
        </w:rPr>
      </w:pPr>
      <w:r>
        <w:rPr>
          <w:rFonts w:hint="default" w:ascii="Times New Roman" w:hAnsi="Times New Roman" w:eastAsia="方正仿宋_GBK" w:cs="Times New Roman"/>
        </w:rPr>
        <w:br w:type="textWrapping"/>
      </w:r>
      <w:r>
        <w:rPr>
          <w:rFonts w:hint="default" w:ascii="Times New Roman" w:hAnsi="Times New Roman" w:eastAsia="方正仿宋_GBK" w:cs="Times New Roman"/>
        </w:rPr>
        <w:t>国家发展改革委</w:t>
      </w:r>
      <w:r>
        <w:rPr>
          <w:rFonts w:hint="default" w:ascii="Times New Roman" w:hAnsi="Times New Roman" w:eastAsia="方正仿宋_GBK" w:cs="Times New Roman"/>
          <w:lang w:val="en"/>
        </w:rPr>
        <w:t xml:space="preserve"> </w:t>
      </w:r>
      <w:r>
        <w:rPr>
          <w:rFonts w:hint="default" w:ascii="Times New Roman" w:hAnsi="Times New Roman" w:eastAsia="方正仿宋_GBK" w:cs="Times New Roman"/>
        </w:rPr>
        <w:br w:type="textWrapping"/>
      </w:r>
      <w:r>
        <w:rPr>
          <w:rFonts w:hint="default" w:ascii="Times New Roman" w:hAnsi="Times New Roman" w:eastAsia="方正仿宋_GBK" w:cs="Times New Roman"/>
          <w:spacing w:val="160"/>
          <w:kern w:val="0"/>
          <w:fitText w:val="2240" w:id="2139054754"/>
        </w:rPr>
        <w:t>人民银</w:t>
      </w:r>
      <w:r>
        <w:rPr>
          <w:rFonts w:hint="default" w:ascii="Times New Roman" w:hAnsi="Times New Roman" w:eastAsia="方正仿宋_GBK" w:cs="Times New Roman"/>
          <w:spacing w:val="0"/>
          <w:kern w:val="0"/>
          <w:fitText w:val="2240" w:id="2139054754"/>
        </w:rPr>
        <w:t>行</w:t>
      </w:r>
      <w:r>
        <w:rPr>
          <w:rFonts w:hint="default" w:ascii="Times New Roman" w:hAnsi="Times New Roman" w:eastAsia="方正仿宋_GBK" w:cs="Times New Roman"/>
          <w:kern w:val="0"/>
          <w:lang w:val="en"/>
        </w:rPr>
        <w:t xml:space="preserve"> </w:t>
      </w:r>
      <w:r>
        <w:rPr>
          <w:rFonts w:hint="default" w:ascii="Times New Roman" w:hAnsi="Times New Roman" w:eastAsia="方正仿宋_GBK" w:cs="Times New Roman"/>
        </w:rPr>
        <w:br w:type="textWrapping"/>
      </w:r>
      <w:r>
        <w:rPr>
          <w:rFonts w:hint="default" w:ascii="Times New Roman" w:hAnsi="Times New Roman" w:eastAsia="方正仿宋_GBK" w:cs="Times New Roman"/>
          <w:spacing w:val="160"/>
          <w:kern w:val="0"/>
          <w:fitText w:val="2240" w:id="2129477606"/>
        </w:rPr>
        <w:t>中央编</w:t>
      </w:r>
      <w:r>
        <w:rPr>
          <w:rFonts w:hint="default" w:ascii="Times New Roman" w:hAnsi="Times New Roman" w:eastAsia="方正仿宋_GBK" w:cs="Times New Roman"/>
          <w:spacing w:val="0"/>
          <w:kern w:val="0"/>
          <w:fitText w:val="2240" w:id="2129477606"/>
        </w:rPr>
        <w:t>办</w:t>
      </w:r>
      <w:r>
        <w:rPr>
          <w:rFonts w:hint="default" w:ascii="Times New Roman" w:hAnsi="Times New Roman" w:eastAsia="方正仿宋_GBK" w:cs="Times New Roman"/>
          <w:kern w:val="0"/>
          <w:lang w:val="en"/>
        </w:rPr>
        <w:t xml:space="preserve">  </w:t>
      </w:r>
    </w:p>
    <w:p>
      <w:pPr>
        <w:keepNext w:val="0"/>
        <w:keepLines w:val="0"/>
        <w:pageBreakBefore w:val="0"/>
        <w:widowControl w:val="0"/>
        <w:kinsoku/>
        <w:wordWrap/>
        <w:overflowPunct/>
        <w:topLinePunct w:val="0"/>
        <w:autoSpaceDE/>
        <w:autoSpaceDN/>
        <w:bidi w:val="0"/>
        <w:adjustRightInd/>
        <w:snapToGrid/>
        <w:ind w:right="0" w:rightChars="0" w:firstLine="5280" w:firstLineChars="165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2013年5月17日</w:t>
      </w:r>
    </w:p>
    <w:p>
      <w:pPr>
        <w:keepNext w:val="0"/>
        <w:keepLines w:val="0"/>
        <w:pageBreakBefore w:val="0"/>
        <w:widowControl w:val="0"/>
        <w:kinsoku/>
        <w:wordWrap/>
        <w:overflowPunct/>
        <w:topLinePunct w:val="0"/>
        <w:autoSpaceDE/>
        <w:autoSpaceDN/>
        <w:bidi w:val="0"/>
        <w:adjustRightInd/>
        <w:snapToGrid/>
        <w:ind w:right="0" w:rightChars="0"/>
        <w:textAlignment w:val="auto"/>
        <w:rPr>
          <w:rFonts w:hint="default" w:ascii="Times New Roman" w:hAnsi="Times New Roman" w:eastAsia="方正仿宋_GBK" w:cs="Times New Roman"/>
          <w:lang w:val="en"/>
        </w:rPr>
      </w:pPr>
    </w:p>
    <w:p>
      <w:pPr>
        <w:bidi w:val="0"/>
        <w:rPr>
          <w:rFonts w:hint="eastAsia"/>
        </w:rPr>
      </w:pPr>
    </w:p>
    <w:p>
      <w:pPr>
        <w:bidi w:val="0"/>
        <w:rPr>
          <w:rFonts w:hint="eastAsia"/>
        </w:rPr>
      </w:pPr>
    </w:p>
    <w:p>
      <w:pPr>
        <w:bidi w:val="0"/>
        <w:ind w:left="0" w:leftChars="0" w:firstLine="0" w:firstLineChars="0"/>
        <w:rPr>
          <w:rFonts w:hint="eastAsia"/>
        </w:rPr>
      </w:pPr>
    </w:p>
    <w:p>
      <w:pPr>
        <w:pStyle w:val="2"/>
        <w:bidi w:val="0"/>
        <w:rPr>
          <w:rFonts w:hint="eastAsia"/>
        </w:rPr>
        <w:sectPr>
          <w:pgSz w:w="11906" w:h="16838"/>
          <w:pgMar w:top="2098" w:right="1474" w:bottom="1984" w:left="1587" w:header="851" w:footer="992" w:gutter="0"/>
          <w:cols w:space="425" w:num="1"/>
          <w:docGrid w:type="lines" w:linePitch="312" w:charSpace="0"/>
        </w:sectPr>
      </w:pPr>
    </w:p>
    <w:p>
      <w:pPr>
        <w:pStyle w:val="2"/>
        <w:bidi w:val="0"/>
        <w:rPr>
          <w:rFonts w:hint="eastAsia"/>
        </w:rPr>
      </w:pPr>
      <w:r>
        <w:rPr>
          <w:rFonts w:hint="eastAsia"/>
        </w:rPr>
        <w:t>国家发展改革委 人民银行 中央编办</w:t>
      </w:r>
    </w:p>
    <w:p>
      <w:pPr>
        <w:pStyle w:val="2"/>
        <w:bidi w:val="0"/>
        <w:rPr>
          <w:rFonts w:hint="eastAsia"/>
        </w:rPr>
      </w:pPr>
      <w:r>
        <w:rPr>
          <w:rFonts w:hint="eastAsia"/>
        </w:rPr>
        <w:t>关于在行政管理事项中使用信用记录</w:t>
      </w:r>
    </w:p>
    <w:p>
      <w:pPr>
        <w:pStyle w:val="2"/>
        <w:bidi w:val="0"/>
        <w:rPr>
          <w:rFonts w:hint="eastAsia"/>
        </w:rPr>
      </w:pPr>
      <w:r>
        <w:rPr>
          <w:rFonts w:hint="eastAsia"/>
        </w:rPr>
        <w:t>和信用报告的若干意见</w:t>
      </w:r>
    </w:p>
    <w:p>
      <w:pPr>
        <w:bidi w:val="0"/>
        <w:rPr>
          <w:rFonts w:hint="eastAsia"/>
        </w:rPr>
      </w:pPr>
    </w:p>
    <w:p>
      <w:pPr>
        <w:bidi w:val="0"/>
        <w:rPr>
          <w:rFonts w:hint="eastAsia" w:ascii="方正仿宋_GBK" w:hAnsi="方正仿宋_GBK" w:eastAsia="方正仿宋_GBK" w:cs="方正仿宋_GBK"/>
        </w:rPr>
      </w:pPr>
      <w:r>
        <w:rPr>
          <w:rFonts w:hint="eastAsia" w:ascii="方正仿宋_GBK" w:hAnsi="方正仿宋_GBK" w:eastAsia="方正仿宋_GBK" w:cs="方正仿宋_GBK"/>
        </w:rPr>
        <w:t>在行政管理事项中使用信用记录和信用报告是发挥政府在社会信用体系建设中示范带头作用的重要举措；是有效培育市场信用需求，提升社会诚信意识和提高政府行政管理规范化、科学化水平的重要手段；是推动完善信用主体信用记录、培育发展信用服务市场和建立健全失信联合惩戒机制的迫切要求。为切实推动各级政府、各相关部门在行政管理事项中使用信用记录和信用报告，现提出如下意见：</w:t>
      </w:r>
    </w:p>
    <w:p>
      <w:pPr>
        <w:pStyle w:val="3"/>
        <w:bidi w:val="0"/>
        <w:rPr>
          <w:rFonts w:hint="default" w:ascii="微软雅黑" w:hAnsi="微软雅黑" w:eastAsia="微软雅黑" w:cs="微软雅黑"/>
          <w:sz w:val="21"/>
          <w:szCs w:val="21"/>
          <w:lang w:val="en"/>
        </w:rPr>
      </w:pPr>
      <w:r>
        <w:rPr>
          <w:rFonts w:hint="eastAsia"/>
        </w:rPr>
        <w:t>一、建立完善社会信用主体信用记录</w:t>
      </w:r>
    </w:p>
    <w:p>
      <w:pPr>
        <w:bidi w:val="0"/>
        <w:rPr>
          <w:rFonts w:hint="default" w:ascii="方正仿宋_GBK" w:hAnsi="方正仿宋_GBK" w:eastAsia="方正仿宋_GBK" w:cs="方正仿宋_GBK"/>
          <w:lang w:val="en"/>
        </w:rPr>
      </w:pPr>
      <w:r>
        <w:rPr>
          <w:rFonts w:hint="eastAsia" w:ascii="方正仿宋_GBK" w:hAnsi="方正仿宋_GBK" w:eastAsia="方正仿宋_GBK" w:cs="方正仿宋_GBK"/>
        </w:rPr>
        <w:t>建立完善社会信用主体信用记录是各级政府、各相关部门在行政管理事项中使用信用记录和信用报告的基础性工作。各地区要对本地区各部门、各单位的信用信息进行整合，形成统一的信用信息共享平台。各相关部门要结合国家政务信息化工程建设，完善行业信用信息记录，加快推进行业内信用信息互联互通。各地方、各部门要大力推进政府信息公开，支持征信机构根据市场信用需求，依法采集个人、企业、事业单位及其他社会组织的信用信息，建立信用信息数据库，提供专业化的征信服务。要加快建立完善重点领域社会成员信用记录，疏通信用信息来源渠道。</w:t>
      </w:r>
    </w:p>
    <w:p>
      <w:pPr>
        <w:pStyle w:val="3"/>
        <w:bidi w:val="0"/>
        <w:rPr>
          <w:rFonts w:hint="default"/>
          <w:lang w:val="en"/>
        </w:rPr>
      </w:pPr>
      <w:r>
        <w:rPr>
          <w:rFonts w:hint="eastAsia"/>
        </w:rPr>
        <w:t>二、切实发挥在行政管理事项中使用信用记录和信用报告的作用</w:t>
      </w:r>
    </w:p>
    <w:p>
      <w:pPr>
        <w:bidi w:val="0"/>
        <w:rPr>
          <w:rFonts w:hint="default" w:ascii="方正仿宋_GBK" w:hAnsi="方正仿宋_GBK" w:eastAsia="方正仿宋_GBK" w:cs="方正仿宋_GBK"/>
          <w:lang w:val="en"/>
        </w:rPr>
      </w:pPr>
      <w:r>
        <w:rPr>
          <w:rFonts w:hint="eastAsia" w:ascii="方正仿宋_GBK" w:hAnsi="方正仿宋_GBK" w:eastAsia="方正仿宋_GBK" w:cs="方正仿宋_GBK"/>
        </w:rPr>
        <w:t>各级政府、各相关部门应将相关市场主体所提供的信用记录或信用报告作为其实施行政管理的重要参考。对守信者，应探索实行优先办理、简化程序、绿色通道和重点支持等激励政策；对失信者，应结合失信类别和程度，严格落实失信惩戒制度。</w:t>
      </w:r>
    </w:p>
    <w:p>
      <w:pPr>
        <w:bidi w:val="0"/>
        <w:rPr>
          <w:rFonts w:hint="default" w:ascii="方正仿宋_GBK" w:hAnsi="方正仿宋_GBK" w:eastAsia="方正仿宋_GBK" w:cs="方正仿宋_GBK"/>
          <w:lang w:val="en"/>
        </w:rPr>
      </w:pPr>
      <w:r>
        <w:rPr>
          <w:rFonts w:hint="eastAsia" w:ascii="方正仿宋_GBK" w:hAnsi="方正仿宋_GBK" w:eastAsia="方正仿宋_GBK" w:cs="方正仿宋_GBK"/>
        </w:rPr>
        <w:t>对食品药品安全、环境保护、产品质量、医疗卫生、工程建设、教育科研、电子商务、股权投资、融资担保等关系到人民群众切身利益、经济健康发展和社会和谐稳定的重点领域，各级政府、各相关部门应率先推进在行政管理事项中使用相关市场主体的信用记录和信用报告。</w:t>
      </w:r>
    </w:p>
    <w:p>
      <w:pPr>
        <w:pStyle w:val="3"/>
        <w:bidi w:val="0"/>
        <w:rPr>
          <w:rFonts w:hint="default" w:ascii="微软雅黑" w:hAnsi="微软雅黑" w:eastAsia="微软雅黑" w:cs="微软雅黑"/>
          <w:sz w:val="21"/>
          <w:szCs w:val="21"/>
          <w:lang w:val="en"/>
        </w:rPr>
      </w:pPr>
      <w:r>
        <w:rPr>
          <w:rFonts w:hint="eastAsia"/>
        </w:rPr>
        <w:t>三、探索完善在行政管理事项中使用信用记录和信用报告的制度规范</w:t>
      </w:r>
    </w:p>
    <w:p>
      <w:pPr>
        <w:bidi w:val="0"/>
        <w:rPr>
          <w:rFonts w:hint="default" w:ascii="方正仿宋_GBK" w:hAnsi="方正仿宋_GBK" w:eastAsia="方正仿宋_GBK" w:cs="方正仿宋_GBK"/>
          <w:lang w:val="en"/>
        </w:rPr>
      </w:pPr>
      <w:r>
        <w:rPr>
          <w:rFonts w:hint="eastAsia" w:ascii="方正仿宋_GBK" w:hAnsi="方正仿宋_GBK" w:eastAsia="方正仿宋_GBK" w:cs="方正仿宋_GBK"/>
        </w:rPr>
        <w:t>各级政府、各相关部门应结合地方和部门实际，在政府采购、招标投标、行政审批、市场准入、资质审核等行政管理事项中依法要求相关市场主体提供由第三方信用服务机构出具的信用记录或信用报告。</w:t>
      </w:r>
    </w:p>
    <w:p>
      <w:pPr>
        <w:bidi w:val="0"/>
        <w:rPr>
          <w:rFonts w:hint="default" w:ascii="方正仿宋_GBK" w:hAnsi="方正仿宋_GBK" w:eastAsia="方正仿宋_GBK" w:cs="方正仿宋_GBK"/>
          <w:lang w:val="en"/>
        </w:rPr>
      </w:pPr>
      <w:r>
        <w:rPr>
          <w:rFonts w:hint="eastAsia" w:ascii="方正仿宋_GBK" w:hAnsi="方正仿宋_GBK" w:eastAsia="方正仿宋_GBK" w:cs="方正仿宋_GBK"/>
        </w:rPr>
        <w:t>各级政府、各相关部门应根据履职需要，研究明确信用记录或信用报告的主要内容和运用规范。</w:t>
      </w:r>
    </w:p>
    <w:p>
      <w:pPr>
        <w:pStyle w:val="3"/>
        <w:bidi w:val="0"/>
        <w:rPr>
          <w:rFonts w:hint="default" w:ascii="微软雅黑" w:hAnsi="微软雅黑" w:eastAsia="微软雅黑" w:cs="微软雅黑"/>
          <w:sz w:val="21"/>
          <w:szCs w:val="21"/>
          <w:lang w:val="en"/>
        </w:rPr>
      </w:pPr>
      <w:r>
        <w:rPr>
          <w:rFonts w:hint="eastAsia"/>
        </w:rPr>
        <w:t>四、充分发挥征信市场在提供信用记录方面的重要作用</w:t>
      </w:r>
    </w:p>
    <w:p>
      <w:pPr>
        <w:bidi w:val="0"/>
        <w:rPr>
          <w:rFonts w:hint="default" w:ascii="方正仿宋_GBK" w:hAnsi="方正仿宋_GBK" w:eastAsia="方正仿宋_GBK" w:cs="方正仿宋_GBK"/>
          <w:lang w:val="en"/>
        </w:rPr>
      </w:pPr>
      <w:r>
        <w:rPr>
          <w:rFonts w:hint="eastAsia" w:ascii="方正仿宋_GBK" w:hAnsi="方正仿宋_GBK" w:eastAsia="方正仿宋_GBK" w:cs="方正仿宋_GBK"/>
        </w:rPr>
        <w:t>征信机构应根据市场需求，对外提供专业化的征信服务，有序推进信用服务产品创新，依法推进与政府部门之间的信用信息交换与共享，提供符合社会各种需求的信用记录和信用报告。</w:t>
      </w:r>
    </w:p>
    <w:p>
      <w:pPr>
        <w:bidi w:val="0"/>
        <w:rPr>
          <w:rFonts w:hint="default" w:ascii="方正仿宋_GBK" w:hAnsi="方正仿宋_GBK" w:eastAsia="方正仿宋_GBK" w:cs="方正仿宋_GBK"/>
          <w:lang w:val="en"/>
        </w:rPr>
      </w:pPr>
      <w:r>
        <w:rPr>
          <w:rFonts w:hint="eastAsia" w:ascii="方正仿宋_GBK" w:hAnsi="方正仿宋_GBK" w:eastAsia="方正仿宋_GBK" w:cs="方正仿宋_GBK"/>
        </w:rPr>
        <w:t>征信业管理部门应切实加强对征信机构的监管，加大对征信机构的培育力度，促进征信机构规范发展，加快建立健全征信机构及其从业人员信用记录，突出强调征信机构的自身信用建设，确保征信机构出具的相关市场主体信用记录和信用报告真实、可信。</w:t>
      </w:r>
    </w:p>
    <w:p>
      <w:pPr>
        <w:pStyle w:val="3"/>
        <w:bidi w:val="0"/>
        <w:rPr>
          <w:rFonts w:hint="default" w:ascii="微软雅黑" w:hAnsi="微软雅黑" w:eastAsia="微软雅黑" w:cs="微软雅黑"/>
          <w:sz w:val="21"/>
          <w:szCs w:val="21"/>
          <w:lang w:val="en"/>
        </w:rPr>
      </w:pPr>
      <w:r>
        <w:rPr>
          <w:rFonts w:hint="eastAsia"/>
        </w:rPr>
        <w:t>五、不断健全全社会守信激励和失信惩戒的联动机制</w:t>
      </w:r>
    </w:p>
    <w:p>
      <w:pPr>
        <w:bidi w:val="0"/>
        <w:rPr>
          <w:rFonts w:hint="eastAsia" w:ascii="方正仿宋_GBK" w:hAnsi="方正仿宋_GBK" w:eastAsia="方正仿宋_GBK" w:cs="方正仿宋_GBK"/>
        </w:rPr>
      </w:pPr>
      <w:r>
        <w:rPr>
          <w:rFonts w:hint="eastAsia" w:ascii="方正仿宋_GBK" w:hAnsi="方正仿宋_GBK" w:eastAsia="方正仿宋_GBK" w:cs="方正仿宋_GBK"/>
        </w:rPr>
        <w:t>各级政府、各相关部门要树立大局意识，把在行政管理事项中使用信用记录和信用报告工作纳入重要工作日程。要加强协同配合，推动形成信用记录和信用报告跨部门、跨区域应用的联动机制。要通过信用记录和信用报告在行政管理事项中的联合应用，逐步建立健全全社会守信激励和失信惩戒联动机</w:t>
      </w:r>
      <w:bookmarkStart w:id="0" w:name="_GoBack"/>
      <w:bookmarkEnd w:id="0"/>
      <w:r>
        <w:rPr>
          <w:rFonts w:hint="eastAsia" w:ascii="方正仿宋_GBK" w:hAnsi="方正仿宋_GBK" w:eastAsia="方正仿宋_GBK" w:cs="方正仿宋_GBK"/>
        </w:rPr>
        <w:t>制。</w:t>
      </w:r>
    </w:p>
    <w:sectPr>
      <w:footerReference r:id="rId5" w:type="default"/>
      <w:pgSz w:w="11906" w:h="16838"/>
      <w:pgMar w:top="2098" w:right="1474" w:bottom="1984" w:left="1587"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方正大标宋_GBK">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瘦金书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keepNext w:val="0"/>
                            <w:keepLines w:val="0"/>
                            <w:pageBreakBefore w:val="0"/>
                            <w:widowControl w:val="0"/>
                            <w:kinsoku/>
                            <w:wordWrap/>
                            <w:overflowPunct/>
                            <w:topLinePunct w:val="0"/>
                            <w:autoSpaceDE/>
                            <w:autoSpaceDN/>
                            <w:bidi w:val="0"/>
                            <w:adjustRightInd/>
                            <w:snapToGrid w:val="0"/>
                            <w:ind w:left="320" w:leftChars="100" w:right="320" w:rightChars="10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keepNext w:val="0"/>
                      <w:keepLines w:val="0"/>
                      <w:pageBreakBefore w:val="0"/>
                      <w:widowControl w:val="0"/>
                      <w:kinsoku/>
                      <w:wordWrap/>
                      <w:overflowPunct/>
                      <w:topLinePunct w:val="0"/>
                      <w:autoSpaceDE/>
                      <w:autoSpaceDN/>
                      <w:bidi w:val="0"/>
                      <w:adjustRightInd/>
                      <w:snapToGrid w:val="0"/>
                      <w:ind w:left="320" w:leftChars="100" w:right="320" w:rightChars="10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86C25E"/>
    <w:multiLevelType w:val="multilevel"/>
    <w:tmpl w:val="4F86C25E"/>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MmE4ZmY4OTQ0ODAwZjYxMjgyMTgzNWQ4MjFlNGMifQ=="/>
  </w:docVars>
  <w:rsids>
    <w:rsidRoot w:val="00000000"/>
    <w:rsid w:val="023253BA"/>
    <w:rsid w:val="38703621"/>
    <w:rsid w:val="3A6D2E9F"/>
    <w:rsid w:val="3E1F5D10"/>
    <w:rsid w:val="497D4438"/>
    <w:rsid w:val="546E472E"/>
    <w:rsid w:val="679E4CD9"/>
    <w:rsid w:val="6BEF6B8F"/>
    <w:rsid w:val="6C9F47C0"/>
    <w:rsid w:val="7F9FE1F3"/>
    <w:rsid w:val="E7E2C80D"/>
    <w:rsid w:val="EE9FB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782" w:firstLineChars="200"/>
      <w:jc w:val="both"/>
    </w:pPr>
    <w:rPr>
      <w:rFonts w:ascii="Times New Roman" w:hAnsi="Times New Roman" w:eastAsia="仿宋_GB2312" w:cstheme="minorBidi"/>
      <w:kern w:val="2"/>
      <w:sz w:val="32"/>
      <w:szCs w:val="32"/>
      <w:lang w:val="en-US" w:eastAsia="zh-CN" w:bidi="ar-SA"/>
    </w:rPr>
  </w:style>
  <w:style w:type="paragraph" w:styleId="2">
    <w:name w:val="heading 1"/>
    <w:next w:val="1"/>
    <w:qFormat/>
    <w:uiPriority w:val="0"/>
    <w:pPr>
      <w:keepNext/>
      <w:keepLines/>
      <w:numPr>
        <w:ilvl w:val="0"/>
        <w:numId w:val="0"/>
      </w:numPr>
      <w:spacing w:line="560" w:lineRule="exact"/>
      <w:ind w:left="0" w:firstLine="0"/>
      <w:jc w:val="center"/>
      <w:outlineLvl w:val="0"/>
    </w:pPr>
    <w:rPr>
      <w:rFonts w:ascii="Calibri" w:hAnsi="Calibri" w:eastAsia="方正小标宋简体" w:cstheme="minorBidi"/>
      <w:kern w:val="44"/>
      <w:sz w:val="44"/>
    </w:rPr>
  </w:style>
  <w:style w:type="paragraph" w:styleId="3">
    <w:name w:val="heading 2"/>
    <w:basedOn w:val="1"/>
    <w:next w:val="1"/>
    <w:unhideWhenUsed/>
    <w:qFormat/>
    <w:uiPriority w:val="0"/>
    <w:pPr>
      <w:spacing w:before="0" w:beforeAutospacing="0" w:after="0" w:afterAutospacing="0"/>
      <w:jc w:val="left"/>
      <w:outlineLvl w:val="1"/>
    </w:pPr>
    <w:rPr>
      <w:rFonts w:hint="eastAsia" w:ascii="宋体" w:hAnsi="宋体" w:eastAsia="方正黑体_GBK" w:cs="宋体"/>
      <w:kern w:val="0"/>
      <w:lang w:bidi="ar"/>
    </w:rPr>
  </w:style>
  <w:style w:type="paragraph" w:styleId="4">
    <w:name w:val="heading 3"/>
    <w:basedOn w:val="1"/>
    <w:next w:val="1"/>
    <w:link w:val="18"/>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next w:val="1"/>
    <w:semiHidden/>
    <w:unhideWhenUsed/>
    <w:qFormat/>
    <w:uiPriority w:val="0"/>
    <w:pPr>
      <w:keepNext/>
      <w:keepLines/>
      <w:numPr>
        <w:ilvl w:val="3"/>
        <w:numId w:val="1"/>
      </w:numPr>
      <w:spacing w:before="280" w:after="290" w:line="372" w:lineRule="auto"/>
      <w:outlineLvl w:val="3"/>
    </w:pPr>
    <w:rPr>
      <w:rFonts w:ascii="Arial" w:hAnsi="Arial" w:eastAsia="黑体" w:cstheme="minorBidi"/>
      <w:b/>
      <w:sz w:val="24"/>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0"/>
    <w:rPr>
      <w:b/>
    </w:rPr>
  </w:style>
  <w:style w:type="character" w:styleId="17">
    <w:name w:val="Emphasis"/>
    <w:basedOn w:val="15"/>
    <w:qFormat/>
    <w:uiPriority w:val="0"/>
    <w:rPr>
      <w:i/>
    </w:rPr>
  </w:style>
  <w:style w:type="character" w:customStyle="1" w:styleId="18">
    <w:name w:val="标题 3 Char"/>
    <w:link w:val="4"/>
    <w:qFormat/>
    <w:uiPriority w:val="0"/>
    <w:rPr>
      <w:rFonts w:ascii="Calibri" w:hAnsi="Calibri"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1518</Words>
  <Characters>1529</Characters>
  <Lines>0</Lines>
  <Paragraphs>0</Paragraphs>
  <TotalTime>2</TotalTime>
  <ScaleCrop>false</ScaleCrop>
  <LinksUpToDate>false</LinksUpToDate>
  <CharactersWithSpaces>1539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jin</dc:creator>
  <cp:lastModifiedBy>下个世纪末</cp:lastModifiedBy>
  <dcterms:modified xsi:type="dcterms:W3CDTF">2023-06-20T04:51:46Z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B459F0C89D8E4D84BAD9E47C4632DD6E_12</vt:lpwstr>
  </property>
</Properties>
</file>