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小标宋_GBK" w:cs="Times New Roman"/>
        </w:rPr>
      </w:pPr>
      <w:r>
        <w:rPr>
          <w:rFonts w:hint="default" w:ascii="Times New Roman" w:hAnsi="Times New Roman" w:eastAsia="方正小标宋_GBK" w:cs="Times New Roman"/>
        </w:rPr>
        <w:t>国务院关于印发社会信用体系建设规划纲要（2014—2020年）的通知</w:t>
      </w:r>
    </w:p>
    <w:p>
      <w:pPr>
        <w:spacing w:before="0" w:beforeLines="0" w:line="560" w:lineRule="exact"/>
        <w:ind w:left="0" w:leftChars="0" w:firstLine="0" w:firstLineChars="0"/>
        <w:jc w:val="center"/>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国发〔2014〕21号</w:t>
      </w:r>
    </w:p>
    <w:p>
      <w:pPr>
        <w:spacing w:before="0" w:beforeLines="0" w:line="560" w:lineRule="exact"/>
        <w:ind w:firstLine="640"/>
        <w:rPr>
          <w:rFonts w:hint="eastAsia" w:ascii="仿宋_GB2312" w:hAnsi="仿宋_GB2312" w:eastAsia="仿宋_GB2312" w:cs="仿宋_GB2312"/>
          <w:color w:val="333333"/>
          <w:sz w:val="32"/>
          <w:szCs w:val="32"/>
        </w:rPr>
      </w:pPr>
    </w:p>
    <w:p>
      <w:pPr>
        <w:spacing w:before="0" w:beforeLines="0" w:line="560" w:lineRule="exact"/>
        <w:ind w:left="0" w:leftChars="0" w:firstLine="0" w:firstLineChars="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各省、自治区、直辖市人民政府，国务院各部委、各直属机构：</w:t>
      </w:r>
    </w:p>
    <w:p>
      <w:pPr>
        <w:spacing w:before="0" w:beforeLines="0" w:line="560" w:lineRule="exact"/>
        <w:ind w:firstLine="64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现将《社会信用体系建设规划纲要（2014—2020年）》印发给你们，请认真贯彻执行。</w:t>
      </w:r>
    </w:p>
    <w:p>
      <w:pPr>
        <w:spacing w:before="0" w:beforeLines="0" w:line="560" w:lineRule="exact"/>
        <w:ind w:firstLine="640"/>
        <w:rPr>
          <w:rFonts w:hint="default" w:ascii="Times New Roman" w:hAnsi="Times New Roman" w:eastAsia="方正仿宋_GBK" w:cs="Times New Roman"/>
          <w:color w:val="333333"/>
          <w:sz w:val="32"/>
          <w:szCs w:val="32"/>
        </w:rPr>
      </w:pPr>
    </w:p>
    <w:p>
      <w:pPr>
        <w:spacing w:before="0" w:beforeLines="0" w:line="560" w:lineRule="exact"/>
        <w:ind w:firstLine="640"/>
        <w:rPr>
          <w:rFonts w:hint="default" w:ascii="Times New Roman" w:hAnsi="Times New Roman" w:eastAsia="方正仿宋_GBK"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960" w:rightChars="400" w:firstLine="64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国务院</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480" w:rightChars="200" w:firstLine="64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2014年6月14日</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480" w:rightChars="200" w:firstLine="640"/>
        <w:jc w:val="right"/>
        <w:textAlignment w:val="auto"/>
        <w:rPr>
          <w:rFonts w:hint="default" w:ascii="Times New Roman" w:hAnsi="Times New Roman" w:eastAsia="方正仿宋_GBK" w:cs="Times New Roman"/>
          <w:color w:val="333333"/>
          <w:sz w:val="32"/>
          <w:szCs w:val="32"/>
        </w:rPr>
      </w:pPr>
    </w:p>
    <w:p>
      <w:pPr>
        <w:spacing w:before="0" w:beforeLines="0" w:line="560" w:lineRule="exact"/>
        <w:ind w:firstLine="640"/>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（此件公开发布）</w:t>
      </w:r>
    </w:p>
    <w:p>
      <w:pPr>
        <w:pStyle w:val="2"/>
        <w:rPr>
          <w:rFonts w:hint="default" w:ascii="Times New Roman" w:hAnsi="Times New Roman" w:eastAsia="方正仿宋_GBK"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1"/>
          <w:cols w:space="425" w:num="1"/>
          <w:docGrid w:type="lines" w:linePitch="312" w:charSpace="0"/>
        </w:sectPr>
      </w:pPr>
    </w:p>
    <w:p>
      <w:pPr>
        <w:pStyle w:val="2"/>
        <w:rPr>
          <w:rFonts w:hint="eastAsia"/>
        </w:rPr>
      </w:pPr>
      <w:r>
        <w:rPr>
          <w:rFonts w:hint="eastAsia" w:ascii="方正小标宋_GBK" w:hAnsi="方正小标宋_GBK" w:eastAsia="方正小标宋_GBK" w:cs="方正小标宋_GBK"/>
        </w:rPr>
        <w:t>社会信用体系建设规划纲要</w:t>
      </w:r>
      <w:r>
        <w:rPr>
          <w:rFonts w:hint="default" w:ascii="Times New Roman" w:hAnsi="Times New Roman" w:eastAsia="方正小标宋_GBK" w:cs="Times New Roman"/>
        </w:rPr>
        <w:t>（2014—2020年）</w:t>
      </w:r>
    </w:p>
    <w:p>
      <w:pPr>
        <w:pStyle w:val="7"/>
        <w:widowControl/>
        <w:spacing w:beforeLines="0" w:line="560" w:lineRule="exact"/>
        <w:ind w:firstLine="640"/>
        <w:rPr>
          <w:rFonts w:ascii="仿宋_GB2312" w:hAnsi="仿宋_GB2312" w:eastAsia="仿宋_GB2312" w:cs="仿宋_GB2312"/>
          <w:color w:val="333333"/>
          <w:sz w:val="32"/>
          <w:szCs w:val="32"/>
        </w:rPr>
      </w:pPr>
    </w:p>
    <w:p>
      <w:pPr>
        <w:spacing w:before="0"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pPr>
        <w:spacing w:before="0"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pPr>
        <w:spacing w:before="0"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lang w:val="en"/>
        </w:rPr>
      </w:pPr>
      <w:r>
        <w:rPr>
          <w:rStyle w:val="10"/>
          <w:rFonts w:hint="eastAsia" w:ascii="方正黑体_GBK" w:hAnsi="方正黑体_GBK" w:eastAsia="方正黑体_GBK" w:cs="方正黑体_GBK"/>
          <w:b w:val="0"/>
          <w:bCs/>
          <w:color w:val="333333"/>
          <w:sz w:val="32"/>
          <w:szCs w:val="32"/>
        </w:rPr>
        <w:t>一、社会信用体系建设总体思路</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（一）发展现状。</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（二）形势和要求。</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我国正处于加快转变发展方式、实现科学发展的战略机遇期。加快推进社会信用体系建设，是促进资源优化配置、扩大内需、促进产业结构优化升级的重要前提，是完善科学发展机制的迫切要求。</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（三）指导思想和目标原则。</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社会信用体系建设的主要原则是：</w:t>
      </w:r>
    </w:p>
    <w:p>
      <w:pPr>
        <w:pStyle w:val="7"/>
        <w:widowControl/>
        <w:spacing w:beforeLines="0" w:line="56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pPr>
        <w:pStyle w:val="7"/>
        <w:widowControl/>
        <w:spacing w:beforeLines="0" w:line="56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健全法制，规范发展。逐步建立健全信用法律法规体系和信用标准体系，加强信用信息管理，规范信用服务体系发展，维护信用信息安全和信息主体权益。</w:t>
      </w:r>
    </w:p>
    <w:p>
      <w:pPr>
        <w:pStyle w:val="7"/>
        <w:widowControl/>
        <w:spacing w:beforeLines="0" w:line="56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统筹规划，分步实施。针对社会信用体系建设的长期性、系统性和复杂性，强化顶层设计，立足当前，着眼长远，统筹全局，系统规划，有计划、分步骤地组织实施。</w:t>
      </w:r>
    </w:p>
    <w:p>
      <w:pPr>
        <w:pStyle w:val="7"/>
        <w:widowControl/>
        <w:spacing w:beforeLines="0" w:line="560" w:lineRule="exact"/>
        <w:ind w:firstLine="64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重点突破，强化应用。选择重点领域和典型地区开展信用建设示范。积极推广信用产品的社会化应用，促进信用信息互联互通、协同共享，健全社会信用奖惩联动机制，营造诚实、自律、守信、互信的社会信用环境。</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rPr>
      </w:pPr>
      <w:r>
        <w:rPr>
          <w:rStyle w:val="10"/>
          <w:rFonts w:hint="eastAsia" w:ascii="方正黑体_GBK" w:hAnsi="方正黑体_GBK" w:eastAsia="方正黑体_GBK" w:cs="方正黑体_GBK"/>
          <w:b w:val="0"/>
          <w:bCs/>
          <w:color w:val="333333"/>
          <w:sz w:val="32"/>
          <w:szCs w:val="32"/>
        </w:rPr>
        <w:t>二、推进重点领域诚信建设</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（一）加快推进政务诚信建设。</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政务诚信是社会信用体系建设的关键，各类政务行为主体的诚信水平，对其他社会主体诚信建设发挥着重要的表率和导向作用。</w:t>
      </w:r>
    </w:p>
    <w:p>
      <w:pPr>
        <w:pStyle w:val="7"/>
        <w:widowControl/>
        <w:spacing w:beforeLines="0" w:line="560" w:lineRule="exact"/>
        <w:ind w:firstLine="640"/>
        <w:rPr>
          <w:rFonts w:hint="eastAsia" w:ascii="方正仿宋_GBK" w:hAnsi="方正仿宋_GBK" w:eastAsia="方正仿宋_GBK" w:cs="方正仿宋_GBK"/>
          <w:color w:val="333333"/>
          <w:sz w:val="32"/>
          <w:szCs w:val="32"/>
          <w:lang w:val="en"/>
        </w:rPr>
      </w:pPr>
      <w:r>
        <w:rPr>
          <w:rFonts w:hint="eastAsia" w:ascii="方正仿宋_GBK" w:hAnsi="方正仿宋_GBK" w:eastAsia="方正仿宋_GBK" w:cs="方正仿宋_GBK"/>
          <w:color w:val="333333"/>
          <w:sz w:val="32"/>
          <w:szCs w:val="32"/>
        </w:rPr>
        <w:t>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pPr>
        <w:spacing w:before="0" w:beforeLines="0" w:line="560" w:lineRule="exact"/>
        <w:ind w:firstLine="640"/>
        <w:rPr>
          <w:rFonts w:hint="eastAsia" w:ascii="方正仿宋_GBK" w:hAnsi="方正仿宋_GBK" w:eastAsia="方正仿宋_GBK" w:cs="方正仿宋_GBK"/>
          <w:color w:val="333333"/>
          <w:kern w:val="0"/>
          <w:sz w:val="32"/>
          <w:szCs w:val="32"/>
          <w:lang w:val="en"/>
        </w:rPr>
      </w:pPr>
      <w:r>
        <w:rPr>
          <w:rFonts w:hint="eastAsia" w:ascii="方正仿宋_GBK" w:hAnsi="方正仿宋_GBK" w:eastAsia="方正仿宋_GBK" w:cs="方正仿宋_GBK"/>
          <w:color w:val="333333"/>
          <w:kern w:val="0"/>
          <w:sz w:val="32"/>
          <w:szCs w:val="32"/>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bCs/>
          <w:color w:val="333333"/>
          <w:sz w:val="32"/>
          <w:szCs w:val="32"/>
        </w:rPr>
        <w:t>（</w:t>
      </w:r>
      <w:r>
        <w:rPr>
          <w:rFonts w:hint="eastAsia" w:ascii="方正楷体_GBK" w:hAnsi="方正楷体_GBK" w:eastAsia="方正楷体_GBK" w:cs="方正楷体_GBK"/>
          <w:b w:val="0"/>
          <w:bCs w:val="0"/>
          <w:color w:val="333333"/>
          <w:sz w:val="32"/>
          <w:szCs w:val="32"/>
        </w:rPr>
        <w:t>二）深入推进商务诚信建设。</w:t>
      </w:r>
    </w:p>
    <w:p>
      <w:pPr>
        <w:pStyle w:val="7"/>
        <w:widowControl/>
        <w:spacing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提高商务诚信水平是社会信用体系建设的重点，是商务关系有效维护、商务运行成本有效降低、营商环境有效改善的基本条件，是各类商务主体可持续发展的生存之本，也是各类经济活动高效开展的基础保障。</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pPr>
        <w:pStyle w:val="7"/>
        <w:widowControl/>
        <w:spacing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pPr>
        <w:spacing w:before="0" w:beforeLines="0" w:line="560" w:lineRule="exact"/>
        <w:ind w:firstLine="640"/>
        <w:rPr>
          <w:rFonts w:ascii="仿宋_GB2312" w:hAnsi="仿宋_GB2312" w:eastAsia="仿宋_GB2312" w:cs="仿宋_GB2312"/>
          <w:color w:val="333333"/>
          <w:kern w:val="0"/>
          <w:sz w:val="32"/>
          <w:szCs w:val="32"/>
        </w:rPr>
      </w:pPr>
      <w:r>
        <w:rPr>
          <w:rFonts w:hint="eastAsia" w:ascii="方正仿宋_GBK" w:hAnsi="方正仿宋_GBK" w:eastAsia="方正仿宋_GBK" w:cs="方正仿宋_GBK"/>
          <w:color w:val="333333"/>
          <w:kern w:val="0"/>
          <w:sz w:val="32"/>
          <w:szCs w:val="32"/>
          <w:lang w:val="en-US" w:eastAsia="zh-CN" w:bidi="ar-SA"/>
        </w:rPr>
        <w:t>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（三）全面推进社会诚信建设。</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社会诚信是社会信用体系建设的基础，社会成员之间只有以诚相待、以信为本，才会形成和谐友爱的人际关系，才能促进社会文明进步，实现社会和谐稳定和长治久安。</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（四）大力推进司法公信建设。</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司法公信是社会信用体系建设的重要内容，是树立司法权威的前提，是社会公平正义的底线。</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rPr>
      </w:pPr>
      <w:r>
        <w:rPr>
          <w:rStyle w:val="10"/>
          <w:rFonts w:hint="eastAsia" w:ascii="方正黑体_GBK" w:hAnsi="方正黑体_GBK" w:eastAsia="方正黑体_GBK" w:cs="方正黑体_GBK"/>
          <w:b w:val="0"/>
          <w:bCs/>
          <w:color w:val="333333"/>
          <w:sz w:val="32"/>
          <w:szCs w:val="32"/>
        </w:rPr>
        <w:t>三、加强诚信教育与诚信文化建设</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诚信教育与诚信文化建设是引领社会成员诚信自律、提升社会成员道德素养的重要途径，是社会主义核心价值体系建设的重要内容。</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（一）普及诚信教育。</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在各级各类教育和培训中进一步充实诚信教育内容。大力开展信用宣传普及教育进机关、进企业、进学校、进社区、进村屯、进家庭活动。</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建好用好道德讲堂，倡导爱国、敬业、诚信、友善等价值理念和道德规范。开展群众道德评议活动，对诚信缺失、不讲信用现象进行分析评议，引导人们诚实守信、遵德守礼。</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（二）加强诚信文化建设。</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弘扬诚信文化。以社会成员为对象，以诚信宣传为手段，以诚信教育为载体，大力倡导诚信道德规范，弘扬中华民族积极向善、诚实守信的传统文化和现代市场经济的契约精神，形成崇尚诚信、践行诚信的社会风尚。</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树立诚信典型。充分发挥电视、广播、报纸、网络等媒体的宣传引导作用，结合道德模范评选和各行业诚信创建活动，树立社会诚信典范，使社会成员学有榜样、赶有目标，使诚实守信成为全社会的自觉追求。</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p>
    <w:p>
      <w:pPr>
        <w:spacing w:before="0" w:beforeLines="0" w:line="560" w:lineRule="exact"/>
        <w:ind w:firstLine="640"/>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（三）加快信用专业人才培养。</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rPr>
      </w:pPr>
      <w:r>
        <w:rPr>
          <w:rStyle w:val="10"/>
          <w:rFonts w:hint="eastAsia" w:ascii="方正黑体_GBK" w:hAnsi="方正黑体_GBK" w:eastAsia="方正黑体_GBK" w:cs="方正黑体_GBK"/>
          <w:b w:val="0"/>
          <w:bCs/>
          <w:color w:val="333333"/>
          <w:sz w:val="32"/>
          <w:szCs w:val="32"/>
        </w:rPr>
        <w:t>四、加快推进信用信息系统建设和应用</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健全社会成员信用记录是社会信用体系建设的基本要求。发挥行业、地方、市场的力量和作用，加快推进信用信息系统建设，完善信用信息的记录、整合和应用，是形成守信激励和失信惩戒机制的基础和前提。</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（一）行业信用信息系统建设。</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（二）地方信用信息系统建设。</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加强地区内信用信息的应用。各地区要制定政务信用信息公开目录，形成信息公开的监督机制。大力推进本地区各部门、各单位政务信用信息的交换与共享，在公共管理中加强信用信息应用，提高履职效率。</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（三）征信系统建设。</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w:t>
      </w:r>
      <w:r>
        <w:rPr>
          <w:rFonts w:hint="eastAsia" w:ascii="方正楷体_GBK" w:hAnsi="方正楷体_GBK" w:eastAsia="方正楷体_GBK" w:cs="方正楷体_GBK"/>
          <w:b w:val="0"/>
          <w:bCs w:val="0"/>
          <w:color w:val="333333"/>
          <w:sz w:val="32"/>
          <w:szCs w:val="32"/>
        </w:rPr>
        <w:t>四）金融业统一征信平台建设。</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完善金融信用信息基础数据库。继续推进金融信用信息基础数据库建设，提升数据质量，完善系统功能，加强系统安全运行管理，进一步扩大信用报告的覆盖范围，提升系统对外服务水平。</w:t>
      </w:r>
    </w:p>
    <w:p>
      <w:pPr>
        <w:spacing w:before="0" w:beforeLines="0" w:line="560" w:lineRule="exact"/>
        <w:ind w:firstLine="640"/>
        <w:rPr>
          <w:rFonts w:ascii="仿宋_GB2312" w:hAnsi="仿宋_GB2312" w:eastAsia="仿宋_GB2312" w:cs="仿宋_GB2312"/>
          <w:color w:val="333333"/>
          <w:kern w:val="0"/>
          <w:sz w:val="32"/>
          <w:szCs w:val="32"/>
        </w:rPr>
      </w:pPr>
      <w:r>
        <w:rPr>
          <w:rFonts w:hint="eastAsia" w:ascii="方正仿宋_GBK" w:hAnsi="方正仿宋_GBK" w:eastAsia="方正仿宋_GBK" w:cs="方正仿宋_GBK"/>
          <w:color w:val="333333"/>
          <w:kern w:val="0"/>
          <w:sz w:val="32"/>
          <w:szCs w:val="32"/>
        </w:rPr>
        <w:t>推动金融业统一征信平台建设。继续推动银行、证券、保险、外汇等金融管理部门之间信用信息系统的链接，推动金融业统一征信平台建设，推进金融监管部门信用信息的交换与共享。</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（五）推进信用信息的交换与共享。</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rPr>
      </w:pPr>
      <w:r>
        <w:rPr>
          <w:rStyle w:val="10"/>
          <w:rFonts w:hint="eastAsia" w:ascii="方正黑体_GBK" w:hAnsi="方正黑体_GBK" w:eastAsia="方正黑体_GBK" w:cs="方正黑体_GBK"/>
          <w:b w:val="0"/>
          <w:bCs/>
          <w:color w:val="333333"/>
          <w:sz w:val="32"/>
          <w:szCs w:val="32"/>
        </w:rPr>
        <w:t>五、完善以奖惩制度为重点的社会信用体系运行机制</w:t>
      </w:r>
    </w:p>
    <w:p>
      <w:pPr>
        <w:spacing w:before="0" w:beforeLines="0" w:line="560" w:lineRule="exact"/>
        <w:ind w:firstLine="640"/>
        <w:rPr>
          <w:rFonts w:ascii="仿宋_GB2312" w:hAnsi="仿宋_GB2312" w:eastAsia="仿宋_GB2312" w:cs="仿宋_GB2312"/>
          <w:color w:val="333333"/>
          <w:kern w:val="0"/>
          <w:sz w:val="32"/>
          <w:szCs w:val="32"/>
        </w:rPr>
      </w:pPr>
      <w:r>
        <w:rPr>
          <w:rFonts w:hint="eastAsia" w:ascii="方正仿宋_GBK" w:hAnsi="方正仿宋_GBK" w:eastAsia="方正仿宋_GBK" w:cs="方正仿宋_GBK"/>
          <w:color w:val="333333"/>
          <w:kern w:val="0"/>
          <w:sz w:val="32"/>
          <w:szCs w:val="32"/>
        </w:rPr>
        <w:t>运行机制是保障社会信用体系各系统协调运行的制度基础。其中，守信激励和失信惩戒机制直接作用于各个社会主体信用行为，是社会信用体系运行的核心机制。</w:t>
      </w:r>
    </w:p>
    <w:p>
      <w:pPr>
        <w:spacing w:before="0" w:beforeLines="0" w:line="560" w:lineRule="exact"/>
        <w:ind w:firstLine="643"/>
        <w:outlineLvl w:val="2"/>
        <w:rPr>
          <w:rFonts w:hint="eastAsia" w:ascii="楷体_GB2312" w:hAnsi="宋体" w:eastAsia="楷体_GB2312" w:cs="楷体_GB2312"/>
          <w:b w:val="0"/>
          <w:bCs w:val="0"/>
          <w:color w:val="333333"/>
          <w:sz w:val="32"/>
          <w:szCs w:val="32"/>
        </w:rPr>
      </w:pPr>
      <w:r>
        <w:rPr>
          <w:rFonts w:ascii="楷体_GB2312" w:hAnsi="宋体" w:eastAsia="楷体_GB2312" w:cs="楷体_GB2312"/>
          <w:b w:val="0"/>
          <w:bCs w:val="0"/>
          <w:color w:val="333333"/>
          <w:sz w:val="32"/>
          <w:szCs w:val="32"/>
        </w:rPr>
        <w:t>（一）构建守信激励和失信惩戒机制。</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建立失信行为有奖举报制度。切实落实对举报人的奖励，保护举报人的合法权益。</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建立多部门、跨地区信用联合奖惩机制。通过信用信息交换共享，实现多部门、跨地区信用奖惩联动，使守信者处处受益、失信者寸步难行。</w:t>
      </w:r>
    </w:p>
    <w:p>
      <w:pPr>
        <w:spacing w:before="0" w:beforeLines="0" w:line="560" w:lineRule="exact"/>
        <w:ind w:firstLine="640"/>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（二）建立健全信用法律法规和标准体系。</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加快信用信息标准体系建设。制定全国统一的信用信息采集和分类管理标准，统一信用指标目录和建设规范。</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建立统一社会信用代码制度。建立自然人、法人和其他组织统一社会信用代码制度。完善相关制度标准，推动在经济社会活动中广泛使用统一社会信用代码。</w:t>
      </w:r>
    </w:p>
    <w:p>
      <w:pPr>
        <w:spacing w:before="0" w:beforeLines="0" w:line="560" w:lineRule="exact"/>
        <w:ind w:firstLine="643"/>
        <w:outlineLvl w:val="2"/>
        <w:rPr>
          <w:rFonts w:hint="eastAsia" w:ascii="楷体_GB2312" w:hAnsi="宋体" w:eastAsia="楷体_GB2312" w:cs="楷体_GB2312"/>
          <w:b w:val="0"/>
          <w:bCs w:val="0"/>
          <w:color w:val="333333"/>
          <w:sz w:val="32"/>
          <w:szCs w:val="32"/>
        </w:rPr>
      </w:pPr>
      <w:r>
        <w:rPr>
          <w:rFonts w:ascii="楷体_GB2312" w:hAnsi="宋体" w:eastAsia="楷体_GB2312" w:cs="楷体_GB2312"/>
          <w:b w:val="0"/>
          <w:bCs w:val="0"/>
          <w:color w:val="333333"/>
          <w:sz w:val="32"/>
          <w:szCs w:val="32"/>
        </w:rPr>
        <w:t>（三）培育和规范信用服务市场。</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发展各类信用服务机构。逐步建立公共信用服务机构和社会信用服务机构互为补充、信用信息基础服务和增值服务相辅相成的多层次、全方位的信用服务组织体系。</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建立政务信用信息有序开放制度。明确政务信用信息的开放分类和基本目录，有序扩大政务信用信息对社会的开放，优化信用调查、信用评级和信用管理等行业的发展环境。</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推动信用服务机构完善法人治理。强化信用服务机构内部控制，完善约束机制，提升信用服务质量。</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加强信用服务机构自身信用建设。信用服务机构要确立行为准则，加强规范管理，提高服务质量，坚持公正性和独立性，提升公信力。鼓励各类信用服务机构设立首席信用监督官，加强自身信用管理。</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加强信用服务行业自律。推动建立信用服务行业自律组织，在组织内建立信用服务机构和从业人员基本行为准则和业务规范，强化自律约束，全面提升信用服务机构诚信水平。</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（四）保护信用信息主体权益。</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建立自我纠错、主动自新的社会鼓励与关爱机制。以建立针对未成年人失信行为的教育机制为重点，通过对已悔过改正旧有轻微失信行为的社会成员予以适当保护，形成守信正向激励机制。</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（五）强化信用信息安全管理。</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spacing w:before="0" w:beforeLines="0" w:line="560" w:lineRule="exact"/>
        <w:ind w:firstLine="640"/>
        <w:outlineLvl w:val="1"/>
        <w:rPr>
          <w:rStyle w:val="10"/>
          <w:rFonts w:hint="eastAsia" w:ascii="方正黑体_GBK" w:hAnsi="方正黑体_GBK" w:eastAsia="方正黑体_GBK" w:cs="方正黑体_GBK"/>
          <w:b w:val="0"/>
          <w:bCs/>
          <w:color w:val="333333"/>
          <w:sz w:val="32"/>
          <w:szCs w:val="32"/>
        </w:rPr>
      </w:pPr>
      <w:r>
        <w:rPr>
          <w:rStyle w:val="10"/>
          <w:rFonts w:hint="eastAsia" w:ascii="方正黑体_GBK" w:hAnsi="方正黑体_GBK" w:eastAsia="方正黑体_GBK" w:cs="方正黑体_GBK"/>
          <w:b w:val="0"/>
          <w:bCs/>
          <w:color w:val="333333"/>
          <w:sz w:val="32"/>
          <w:szCs w:val="32"/>
        </w:rPr>
        <w:t>六、建立实施支撑体系</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（一）强化责任落实。</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各地区、各部门要统一思想，按照本规划纲要总体要求，成立规划纲要推进小组，根据职责分工和工作实际，制定具体落实方案。</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各地区、各部门要定期对本地区、相关行业社会信用体系建设情况进行总结和评估，及时发现问题并提出改进措施。</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对社会信用体系建设成效突出的地区、部门和单位，按规定予以表彰。对推进不力、失信现象多发地区、部门和单位的负责人，按规定实施行政问责。</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（二）加大政策支持。</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各级人民政府要根据社会信用体系建设需要，将应由政府负担的经费纳入财政预算予以保障。加大对信用基础设施建设、重点领域创新示范工程等方面的资金支持。</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鼓励各地区、各部门结合规划纲要部署和自身工作实际，在社会信用体系建设创新示范领域先行先试，并在政府投资、融资安排等方面给予支持。</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（三）实施专项工程。</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政务信息公开工程。深入贯彻实施《中华人民共和国政府信息公开条例》，按照主动公开、依申请公开进行分类管理，切实加大政务信息公开力度，树立公开、透明的政府形象。</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rPr>
      </w:pPr>
      <w:r>
        <w:rPr>
          <w:rFonts w:hint="eastAsia" w:ascii="方正楷体_GBK" w:hAnsi="方正楷体_GBK" w:eastAsia="方正楷体_GBK" w:cs="方正楷体_GBK"/>
          <w:b w:val="0"/>
          <w:bCs w:val="0"/>
          <w:color w:val="333333"/>
          <w:sz w:val="32"/>
          <w:szCs w:val="32"/>
        </w:rPr>
        <w:t>（四）推动创新示范。</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区域信用建设合作示范。探索建立区域信用联动机制，开展区域信用体系建设创新示范，推进信用信息交换共享，实现跨地区信用奖惩联动，优化区域信用环境。</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重点领域和行业信用信息应用示范。在食品药品安全、环境保护、安全生产、产品质量、工程建设、电子商务、证券期货、融资担保、政府采购、招标投标等领域，试点推行信用报告制度。</w:t>
      </w:r>
    </w:p>
    <w:p>
      <w:pPr>
        <w:spacing w:before="0" w:beforeLines="0" w:line="560" w:lineRule="exact"/>
        <w:ind w:firstLine="643"/>
        <w:outlineLvl w:val="2"/>
        <w:rPr>
          <w:rFonts w:hint="eastAsia" w:ascii="方正楷体_GBK" w:hAnsi="方正楷体_GBK" w:eastAsia="方正楷体_GBK" w:cs="方正楷体_GBK"/>
          <w:b w:val="0"/>
          <w:bCs w:val="0"/>
          <w:color w:val="333333"/>
          <w:sz w:val="32"/>
          <w:szCs w:val="32"/>
          <w:lang w:val="en"/>
        </w:rPr>
      </w:pPr>
      <w:r>
        <w:rPr>
          <w:rFonts w:hint="eastAsia" w:ascii="方正楷体_GBK" w:hAnsi="方正楷体_GBK" w:eastAsia="方正楷体_GBK" w:cs="方正楷体_GBK"/>
          <w:b w:val="0"/>
          <w:bCs w:val="0"/>
          <w:color w:val="333333"/>
          <w:sz w:val="32"/>
          <w:szCs w:val="32"/>
        </w:rPr>
        <w:t>（五）健全组织保障。</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建立地方政府推进机制。地方各级人民政府要将社会信用体系建设纳入重要工作日程，推进政务诚信、商务诚信、社会诚信和司法公信建设，加强督查，强化考核，把社会信用体系建设工作作为目标责任考核和</w:t>
      </w:r>
      <w:bookmarkStart w:id="0" w:name="_GoBack"/>
      <w:bookmarkEnd w:id="0"/>
      <w:r>
        <w:rPr>
          <w:rFonts w:hint="eastAsia" w:ascii="方正仿宋_GBK" w:hAnsi="方正仿宋_GBK" w:eastAsia="方正仿宋_GBK" w:cs="方正仿宋_GBK"/>
          <w:color w:val="333333"/>
          <w:kern w:val="0"/>
          <w:sz w:val="32"/>
          <w:szCs w:val="32"/>
        </w:rPr>
        <w:t>政绩考核的重要内容。</w:t>
      </w:r>
    </w:p>
    <w:p>
      <w:pPr>
        <w:spacing w:before="0" w:beforeLines="0" w:line="560" w:lineRule="exact"/>
        <w:ind w:firstLine="640"/>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建立工作通报和协调制度。社会信用体系建设部际联席会议定期召开工作协调会议，通报工作进展情况，及时研究解决社会信用体系建设中的重大问题。</w:t>
      </w:r>
    </w:p>
    <w:sectPr>
      <w:footerReference r:id="rId11" w:type="default"/>
      <w:pgSz w:w="11906" w:h="16838"/>
      <w:pgMar w:top="2098" w:right="1474" w:bottom="1985"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gency FB">
    <w:panose1 w:val="020B05030202020202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幼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Light">
    <w:panose1 w:val="020B0300000000000000"/>
    <w:charset w:val="80"/>
    <w:family w:val="auto"/>
    <w:pitch w:val="default"/>
    <w:sig w:usb0="E00002FF" w:usb1="2AC7FDFF" w:usb2="00000016" w:usb3="00000000" w:csb0="2002009F" w:csb1="00000000"/>
  </w:font>
  <w:font w:name="方正新舒体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40" w:leftChars="100" w:right="240" w:rightChars="100" w:firstLine="0" w:firstLineChars="0"/>
                            <w:textAlignment w:val="auto"/>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40" w:leftChars="100" w:right="240" w:rightChars="100" w:firstLine="0" w:firstLineChars="0"/>
                      <w:textAlignment w:val="auto"/>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spacing w:before="120"/>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MmE4ZmY4OTQ0ODAwZjYxMjgyMTgzNWQ4MjFlNGMifQ=="/>
  </w:docVars>
  <w:rsids>
    <w:rsidRoot w:val="008A0B9C"/>
    <w:rsid w:val="00113C2A"/>
    <w:rsid w:val="00230EB3"/>
    <w:rsid w:val="002823AE"/>
    <w:rsid w:val="00381737"/>
    <w:rsid w:val="005018DE"/>
    <w:rsid w:val="005314A3"/>
    <w:rsid w:val="006C163D"/>
    <w:rsid w:val="00777450"/>
    <w:rsid w:val="007E22F3"/>
    <w:rsid w:val="008A0B9C"/>
    <w:rsid w:val="00AD38CC"/>
    <w:rsid w:val="17FEE2E6"/>
    <w:rsid w:val="1E3552F9"/>
    <w:rsid w:val="3FDED991"/>
    <w:rsid w:val="67AFD1C8"/>
    <w:rsid w:val="67E7BC48"/>
    <w:rsid w:val="9AFD9427"/>
    <w:rsid w:val="F7DD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line="460" w:lineRule="exact"/>
      <w:ind w:firstLine="542" w:firstLineChars="200"/>
      <w:jc w:val="both"/>
    </w:pPr>
    <w:rPr>
      <w:rFonts w:ascii="Times New Roman" w:hAnsi="Times New Roman" w:eastAsia="宋体" w:cstheme="minorBidi"/>
      <w:kern w:val="2"/>
      <w:sz w:val="24"/>
      <w:szCs w:val="24"/>
      <w:lang w:val="en-US" w:eastAsia="zh-CN" w:bidi="ar-SA"/>
    </w:rPr>
  </w:style>
  <w:style w:type="paragraph" w:styleId="2">
    <w:name w:val="heading 1"/>
    <w:next w:val="1"/>
    <w:link w:val="12"/>
    <w:qFormat/>
    <w:uiPriority w:val="9"/>
    <w:pPr>
      <w:keepNext/>
      <w:keepLines/>
      <w:spacing w:line="560" w:lineRule="exact"/>
      <w:jc w:val="center"/>
      <w:outlineLvl w:val="0"/>
    </w:pPr>
    <w:rPr>
      <w:rFonts w:ascii="仿宋" w:hAnsi="仿宋" w:eastAsia="方正小标宋简体" w:cstheme="minorBidi"/>
      <w:bCs/>
      <w:kern w:val="44"/>
      <w:sz w:val="44"/>
      <w:szCs w:val="44"/>
      <w:lang w:val="en-US" w:eastAsia="zh-CN" w:bidi="ar-SA"/>
    </w:rPr>
  </w:style>
  <w:style w:type="paragraph" w:styleId="3">
    <w:name w:val="heading 2"/>
    <w:basedOn w:val="1"/>
    <w:next w:val="1"/>
    <w:link w:val="13"/>
    <w:unhideWhenUsed/>
    <w:qFormat/>
    <w:uiPriority w:val="9"/>
    <w:pPr>
      <w:keepNext/>
      <w:keepLines/>
      <w:spacing w:after="260" w:line="415" w:lineRule="auto"/>
      <w:ind w:firstLine="0" w:firstLineChars="0"/>
      <w:outlineLvl w:val="1"/>
    </w:pPr>
    <w:rPr>
      <w:rFonts w:ascii="Agency FB" w:hAnsi="Agency FB" w:eastAsia="仿宋" w:cstheme="majorBidi"/>
      <w:b/>
      <w:bCs/>
      <w:sz w:val="32"/>
      <w:szCs w:val="32"/>
    </w:rPr>
  </w:style>
  <w:style w:type="paragraph" w:styleId="4">
    <w:name w:val="heading 3"/>
    <w:basedOn w:val="1"/>
    <w:next w:val="1"/>
    <w:link w:val="14"/>
    <w:unhideWhenUsed/>
    <w:qFormat/>
    <w:uiPriority w:val="9"/>
    <w:pPr>
      <w:keepNext/>
      <w:keepLines/>
      <w:spacing w:after="260" w:line="415" w:lineRule="auto"/>
      <w:ind w:firstLine="200"/>
      <w:outlineLvl w:val="2"/>
    </w:pPr>
    <w:rPr>
      <w:rFonts w:ascii="仿宋" w:hAnsi="仿宋" w:eastAsia="仿宋"/>
      <w:b/>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jc w:val="left"/>
    </w:pPr>
    <w:rPr>
      <w:rFonts w:cs="Times New Roman"/>
      <w:kern w:val="0"/>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标题 1 字符"/>
    <w:basedOn w:val="9"/>
    <w:link w:val="2"/>
    <w:qFormat/>
    <w:uiPriority w:val="9"/>
    <w:rPr>
      <w:rFonts w:ascii="仿宋" w:hAnsi="仿宋" w:eastAsia="方正小标宋简体"/>
      <w:bCs/>
      <w:kern w:val="44"/>
      <w:sz w:val="44"/>
      <w:szCs w:val="44"/>
    </w:rPr>
  </w:style>
  <w:style w:type="character" w:customStyle="1" w:styleId="13">
    <w:name w:val="标题 2 字符"/>
    <w:basedOn w:val="9"/>
    <w:link w:val="3"/>
    <w:qFormat/>
    <w:uiPriority w:val="9"/>
    <w:rPr>
      <w:rFonts w:ascii="Agency FB" w:hAnsi="Agency FB" w:eastAsia="仿宋" w:cstheme="majorBidi"/>
      <w:b/>
      <w:bCs/>
      <w:sz w:val="32"/>
      <w:szCs w:val="32"/>
    </w:rPr>
  </w:style>
  <w:style w:type="character" w:customStyle="1" w:styleId="14">
    <w:name w:val="标题 3 字符"/>
    <w:basedOn w:val="9"/>
    <w:link w:val="4"/>
    <w:qFormat/>
    <w:uiPriority w:val="9"/>
    <w:rPr>
      <w:rFonts w:ascii="仿宋" w:hAnsi="仿宋" w:eastAsia="仿宋"/>
      <w:b/>
      <w:bCs/>
      <w:sz w:val="28"/>
      <w:szCs w:val="32"/>
    </w:rPr>
  </w:style>
  <w:style w:type="character" w:customStyle="1" w:styleId="15">
    <w:name w:val="页眉 字符"/>
    <w:basedOn w:val="9"/>
    <w:link w:val="6"/>
    <w:qFormat/>
    <w:uiPriority w:val="0"/>
    <w:rPr>
      <w:rFonts w:ascii="Times New Roman" w:hAnsi="Times New Roman" w:eastAsia="宋体"/>
      <w:sz w:val="18"/>
      <w:szCs w:val="18"/>
    </w:rPr>
  </w:style>
  <w:style w:type="character" w:customStyle="1" w:styleId="16">
    <w:name w:val="页脚 字符"/>
    <w:basedOn w:val="9"/>
    <w:link w:val="5"/>
    <w:qFormat/>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17695</Words>
  <Characters>17737</Characters>
  <Lines>125</Lines>
  <Paragraphs>35</Paragraphs>
  <TotalTime>18</TotalTime>
  <ScaleCrop>false</ScaleCrop>
  <LinksUpToDate>false</LinksUpToDate>
  <CharactersWithSpaces>17738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2019-05-29T16:39:00Z</dcterms:created>
  <dc:creator>hei</dc:creator>
  <cp:lastModifiedBy>下个世纪末</cp:lastModifiedBy>
  <cp:lastPrinted>2022-08-29T14:47:00Z</cp:lastPrinted>
  <dcterms:modified xsi:type="dcterms:W3CDTF">2023-06-20T05:07:15Z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41432FEF5E504B568ABF9DA4FC9569AE_12</vt:lpwstr>
  </property>
</Properties>
</file>