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</w:pPr>
      <w:r>
        <w:t xml:space="preserve"> </w:t>
      </w:r>
    </w:p>
    <w:p>
      <w:pPr>
        <w:spacing w:line="520" w:lineRule="exact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重庆市梁平区发展和改革委员会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华文中宋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关于公共停车服务收费有关问题的通知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梁平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发改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发〔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widowControl/>
        <w:shd w:val="clear" w:color="auto"/>
        <w:spacing w:line="590" w:lineRule="exact"/>
        <w:ind w:firstLine="632" w:firstLineChars="200"/>
        <w:jc w:val="left"/>
        <w:rPr>
          <w:rFonts w:hint="eastAsia" w:ascii="方正仿宋_GBK" w:hAnsi="宋体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全区各停车场经营单位：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为贯彻落实《重庆市公共停车服务收费管理办法》（渝府办发〔2014〕55号），进一步规范公共停车服务收费行为，保护车主和经营者合法权益，根据《重庆市物价局关于公共停车服务收费有关问题的通知》（渝价〔2014〕175号）文件精神，结合我区实际，经研究，现将我区公共停车服务收费有关问题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auto"/>
          <w:sz w:val="32"/>
          <w:szCs w:val="32"/>
        </w:rPr>
        <w:t>一、</w:t>
      </w:r>
      <w:r>
        <w:rPr>
          <w:rFonts w:hint="eastAsia" w:ascii="方正仿宋_GBK" w:hAnsi="宋体" w:eastAsia="方正仿宋_GBK"/>
          <w:color w:val="auto"/>
          <w:sz w:val="32"/>
          <w:szCs w:val="32"/>
        </w:rPr>
        <w:t>机场、火车站（一等及以上客运站）等配套停车场和临时占道停车场停车服务收费实行政府定价。我区城区临时占道停车收费标准已另文制定。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>二、区内宾馆酒店、写字楼、商场、餐馆、娱乐场所等配套停车场（不含商住混合停车场）和专业经营的停车场停车服务收费实行市场调节价，收费标准由停车场经营者自行确定。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>三、其他公共停车场停车服务收费（包括除政府定价、市场调节价之外的住宅小区、医院、学校、旅游景区等配套的停车场）实行政府指导价。具体收费标准由停车场经营者在政府指导价范围内自行确定。我区公共停车服务收费政府指导价标准由区发展改革委制定并公布（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>四、公共停车场等级标准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>公共停车场等级标准（见附件2）。实行政府指导价和市场调节价的停车场经营者，应在取得公共停车楼场备案登记证后，填制《梁平区公共停车收费基本情况表》（样表见附件3），将确定的收费标准报区发展改革委并将有关信息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>五、公共停车服务车辆类型划分为二轮车、三轮车、小型车、大型车、超大型车。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>小型车指载重2吨</w:t>
      </w:r>
      <w:r>
        <w:rPr>
          <w:rFonts w:hint="eastAsia" w:ascii="方正仿宋_GBK" w:hAnsi="宋体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宋体" w:eastAsia="方正仿宋_GBK"/>
          <w:color w:val="auto"/>
          <w:sz w:val="32"/>
          <w:szCs w:val="32"/>
        </w:rPr>
        <w:t>含</w:t>
      </w:r>
      <w:r>
        <w:rPr>
          <w:rFonts w:hint="eastAsia" w:ascii="方正仿宋_GBK" w:hAnsi="宋体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宋体" w:eastAsia="方正仿宋_GBK"/>
          <w:color w:val="auto"/>
          <w:sz w:val="32"/>
          <w:szCs w:val="32"/>
        </w:rPr>
        <w:t>以下的货车，载客9座（含）以下的客车。大型车指载重2-10吨</w:t>
      </w:r>
      <w:r>
        <w:rPr>
          <w:rFonts w:hint="eastAsia" w:ascii="方正仿宋_GBK" w:hAnsi="宋体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宋体" w:eastAsia="方正仿宋_GBK"/>
          <w:color w:val="auto"/>
          <w:sz w:val="32"/>
          <w:szCs w:val="32"/>
        </w:rPr>
        <w:t>含</w:t>
      </w:r>
      <w:r>
        <w:rPr>
          <w:rFonts w:hint="eastAsia" w:ascii="方正仿宋_GBK" w:hAnsi="宋体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宋体" w:eastAsia="方正仿宋_GBK"/>
          <w:color w:val="auto"/>
          <w:sz w:val="32"/>
          <w:szCs w:val="32"/>
        </w:rPr>
        <w:t>的货车，载客10-39座（含）的客车。超大型车指载重10吨以上的货车，载客39座以上的客车。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>六、公共停车场经营者应按规定明码标价，办理明码标价监制手续，在停车场入口或收费区域显著位置设立停车收费公示牌。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>停车收费公示牌按全市统一规定的格式、内容和颜色区分制作（见附件4），并由区价格监督行政执法大队进行监制。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>七、公共停车服务收费的执收单位，要严格执行政府定价、政府指导价和明码标价规定等价格行为，对不执行以上价格行为的单位将依据《中华人民共和国价格法》和《价格违法行为行政处罚规定》予以处罚。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>八、本通知自发文之日起施行，原《梁平县发展和改革委员会关于公共停车服务收费有关问题的通知》（梁平发改委发〔2014〕343号）文件同时废止。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>九、本通知由区发展改革委负责解释。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>附件：1.梁平区公共停车服务收费政府指导价标准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 xml:space="preserve">      2.梁平区公共停车场等级标准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 xml:space="preserve">      3.梁平区公共停车收费基本情况登记表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宋体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sz w:val="32"/>
          <w:szCs w:val="32"/>
        </w:rPr>
        <w:t xml:space="preserve">      4.梁平区公共停车收费公示牌格式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3" w:firstLine="3909" w:firstLineChars="1237"/>
        <w:textAlignment w:val="auto"/>
        <w:rPr>
          <w:rFonts w:hint="eastAsia" w:ascii="方正仿宋_GBK" w:eastAsia="方正仿宋_GBK"/>
          <w:bCs/>
          <w:color w:val="auto"/>
          <w:sz w:val="32"/>
          <w:szCs w:val="32"/>
        </w:rPr>
      </w:pPr>
      <w:r>
        <w:rPr>
          <w:rFonts w:hint="eastAsia" w:ascii="方正仿宋_GBK" w:eastAsia="方正仿宋_GBK"/>
          <w:bCs/>
          <w:color w:val="auto"/>
          <w:sz w:val="32"/>
          <w:szCs w:val="32"/>
        </w:rPr>
        <w:t>重庆市梁平区发展和改革委员会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bCs/>
          <w:color w:val="auto"/>
          <w:sz w:val="32"/>
          <w:szCs w:val="32"/>
        </w:rPr>
        <w:t xml:space="preserve">                              2017年2月16日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kern w:val="0"/>
          <w:sz w:val="44"/>
          <w:szCs w:val="44"/>
        </w:rPr>
        <w:t>梁平区公共停车服务收费政府指导价标准</w:t>
      </w:r>
    </w:p>
    <w:tbl>
      <w:tblPr>
        <w:tblStyle w:val="8"/>
        <w:tblW w:w="90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567"/>
        <w:gridCol w:w="2099"/>
        <w:gridCol w:w="1096"/>
        <w:gridCol w:w="1358"/>
        <w:gridCol w:w="1095"/>
        <w:gridCol w:w="1131"/>
        <w:gridCol w:w="1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车型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停放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时间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金额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单位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旅游景点室外停车场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其它公共停车场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室内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室外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特级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普通级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二轮车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每小时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元/小时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12小时内不超过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4.00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24小时内不超过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3.00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8.00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小型车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三轮车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每小时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元/小时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3.00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12小时内不超过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13.00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8.00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24小时内不超过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6.00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23.00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18.00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大型车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每小时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元/小时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4.00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3.00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12小时内不超过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20.00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15.00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24小时内不超过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12.00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30.00 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25.00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超大型车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≤13米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每小时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元/小时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12小时内不超过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24小时内不超过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&gt;13米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每小时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元/小时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12小时内不超过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24小时内不超过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元/次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pacing w:val="-20"/>
                <w:w w:val="8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备注:</w:t>
            </w:r>
            <w:r>
              <w:rPr>
                <w:rFonts w:hint="eastAsia" w:ascii="宋体" w:hAnsi="宋体" w:cs="宋体"/>
                <w:color w:val="auto"/>
                <w:spacing w:val="-20"/>
                <w:w w:val="80"/>
                <w:kern w:val="0"/>
                <w:sz w:val="24"/>
                <w:szCs w:val="22"/>
              </w:rPr>
              <w:t>1、旅游景点室内停车收费按其它公共停车场室内收费标准执行。</w:t>
            </w:r>
          </w:p>
          <w:p>
            <w:pPr>
              <w:widowControl/>
              <w:ind w:firstLine="592" w:firstLineChars="400"/>
              <w:jc w:val="left"/>
              <w:rPr>
                <w:rFonts w:ascii="宋体" w:hAnsi="宋体" w:cs="宋体"/>
                <w:color w:val="auto"/>
                <w:spacing w:val="-20"/>
                <w:w w:val="8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80"/>
                <w:kern w:val="0"/>
                <w:sz w:val="24"/>
                <w:szCs w:val="22"/>
              </w:rPr>
              <w:t>2、上述收费标准为最高限价，下浮不限；包月停放收费标准不高于连续停放30天累计收费总额。</w:t>
            </w:r>
          </w:p>
          <w:p>
            <w:pPr>
              <w:widowControl/>
              <w:ind w:firstLine="592" w:firstLineChars="400"/>
              <w:jc w:val="left"/>
              <w:rPr>
                <w:rFonts w:ascii="宋体" w:hAnsi="宋体" w:cs="宋体"/>
                <w:color w:val="auto"/>
                <w:spacing w:val="-20"/>
                <w:w w:val="8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80"/>
                <w:kern w:val="0"/>
                <w:sz w:val="24"/>
                <w:szCs w:val="22"/>
              </w:rPr>
              <w:t>3、全机械式停车场可按特级收费标准上浮30%，半机械式停车场可按特级收费标准上浮20%收费。</w:t>
            </w:r>
          </w:p>
          <w:p>
            <w:pPr>
              <w:widowControl/>
              <w:ind w:firstLine="592" w:firstLineChars="400"/>
              <w:jc w:val="left"/>
              <w:rPr>
                <w:rFonts w:ascii="宋体" w:hAnsi="宋体" w:cs="宋体"/>
                <w:color w:val="auto"/>
                <w:spacing w:val="-20"/>
                <w:w w:val="8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80"/>
                <w:kern w:val="0"/>
                <w:sz w:val="24"/>
                <w:szCs w:val="22"/>
              </w:rPr>
              <w:t>4、停车收费以小时为计费单位的，不足一个计费单位按一个计费单位收费。</w:t>
            </w:r>
          </w:p>
          <w:p>
            <w:pPr>
              <w:ind w:firstLine="592" w:firstLineChars="400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80"/>
                <w:kern w:val="0"/>
                <w:sz w:val="24"/>
                <w:szCs w:val="22"/>
              </w:rPr>
              <w:t>5、其他公共停车场车辆停放时间不足30分钟的免收停车费，超出30分钟的，计费时间从始停起连续计算。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tbl>
      <w:tblPr>
        <w:tblStyle w:val="8"/>
        <w:tblW w:w="91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3"/>
        <w:gridCol w:w="806"/>
        <w:gridCol w:w="2658"/>
        <w:gridCol w:w="70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9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方正黑体_GBK" w:hAnsi="宋体" w:eastAsia="方正黑体_GBK" w:cs="宋体"/>
                <w:kern w:val="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32"/>
                <w:szCs w:val="32"/>
              </w:rPr>
              <w:t>附件2</w:t>
            </w:r>
          </w:p>
        </w:tc>
        <w:tc>
          <w:tcPr>
            <w:tcW w:w="3363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18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/>
                <w:kern w:val="0"/>
                <w:sz w:val="44"/>
                <w:szCs w:val="44"/>
              </w:rPr>
              <w:t>梁平区公共停车场等级标准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室内公共停车场</w:t>
            </w:r>
          </w:p>
        </w:tc>
        <w:tc>
          <w:tcPr>
            <w:tcW w:w="2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室外公共停车场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特     级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普  通  级</w:t>
            </w:r>
          </w:p>
        </w:tc>
        <w:tc>
          <w:tcPr>
            <w:tcW w:w="22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3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有经营管理制度、应急预案；有收费和安保人员，实行24小时服务。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有经营管理制度、应急预案；有收费和安保人员，实行24小时服务。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有经营管理制度、应急预案；有收费和安保人员。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3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地面进行防尘耐磨处理，标线、标牌、反光标志齐全，安装停车定位器；内墙及顶面经过饰面分区；车行道与电梯口、安全出入口等功能区域接壤处标注人行道标识。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标线、标牌、反光标志齐全,安装停车定位器；内墙及顶面经过饰面处理。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有明确的停车范围。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3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使用智能化节能照明设备，有应急照明系统。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有照明设施及应急照明系统。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自身配备或能借助外界照明系统。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3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进出口、主干道安装监控摄像头，24小时监控；设置自动化收费系统；为停车场购买保险。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设置道闸，实行24小监控。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设置道闸。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3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安装防火报警装置，有烟感、喷淋、温度探测器、消防栓、灭火器，消防通道畅通；有语音播报系统；覆盖无线网络及通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信号。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安装有防火报警装置，消防栓、灭火器、消防通道畅通；覆盖无线通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信号。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有必备的消防器材。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3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通道单向不得少于4米，双向不得少于6米；车行道高度不得低于2.2米；车库配备直通电梯；配置无障碍车位；预留充电停车位；设置公共卫生间。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进出口明显，停车场道路硬化。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进出口明显，停车场道路硬化。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3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停车管理采用信息化系统并预留数据接口；具有停车诱导系统。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附件3</w:t>
      </w:r>
    </w:p>
    <w:tbl>
      <w:tblPr>
        <w:tblStyle w:val="8"/>
        <w:tblW w:w="9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600"/>
        <w:gridCol w:w="1600"/>
        <w:gridCol w:w="1600"/>
        <w:gridCol w:w="160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/>
                <w:kern w:val="0"/>
                <w:sz w:val="44"/>
                <w:szCs w:val="44"/>
              </w:rPr>
              <w:t>梁平区公共停车收费基本情况表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2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填报日期：**年*月*日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停车场名称：***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经营者名称：***（加盖公章）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停车场地址：***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是否重要商圈：是（依据）或否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停车场类型：室内**级停车场或室外停车场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停车场所属物业性质：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住宅、非住宅或商住混合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停车楼场备案证号：***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停车位数量：**个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联系人：***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停车场具备的等级条件：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0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0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0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0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收费标准                       （金额单位：元）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  停  停  放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包  月  停  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时间    车型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每小时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12小时内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24小时内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0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价格主管部门签收情况：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收文编号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64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**年*月*日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***号</w:t>
            </w:r>
          </w:p>
        </w:tc>
      </w:tr>
    </w:tbl>
    <w:p>
      <w:pPr>
        <w:spacing w:line="340" w:lineRule="exact"/>
        <w:ind w:firstLine="404" w:firstLineChars="171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说明：1、经营者应如实填报本表，上述内容若有变更，须重新填报。</w:t>
      </w:r>
    </w:p>
    <w:p>
      <w:pPr>
        <w:spacing w:line="340" w:lineRule="exact"/>
        <w:ind w:firstLine="1110" w:firstLineChars="47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2、本表一式两份，留存价格管理和监督部门。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jc w:val="left"/>
        <w:rPr>
          <w:rFonts w:hint="eastAsia"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kern w:val="0"/>
          <w:sz w:val="44"/>
          <w:szCs w:val="44"/>
        </w:rPr>
        <w:t>梁平区停车收费公示牌</w:t>
      </w:r>
    </w:p>
    <w:p>
      <w:pPr>
        <w:widowControl/>
        <w:jc w:val="center"/>
        <w:rPr>
          <w:rFonts w:hint="eastAsia" w:ascii="宋体" w:hAnsi="宋体" w:cs="宋体"/>
          <w:bCs/>
          <w:kern w:val="0"/>
          <w:sz w:val="30"/>
          <w:szCs w:val="30"/>
        </w:rPr>
      </w:pPr>
      <w:r>
        <w:rPr>
          <w:rFonts w:hint="eastAsia" w:ascii="宋体" w:hAnsi="宋体" w:cs="宋体"/>
          <w:bCs/>
          <w:kern w:val="0"/>
          <w:sz w:val="30"/>
          <w:szCs w:val="30"/>
        </w:rPr>
        <w:t>（政府定价、政府指导价或市场调节价）</w:t>
      </w:r>
    </w:p>
    <w:p>
      <w:pPr>
        <w:widowControl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宋体" w:hAnsi="宋体" w:cs="宋体"/>
          <w:kern w:val="0"/>
          <w:sz w:val="24"/>
        </w:rPr>
        <w:t>停车场名称：　　　　　　　类型：　　　　　　　　　等级：</w:t>
      </w:r>
    </w:p>
    <w:tbl>
      <w:tblPr>
        <w:tblStyle w:val="8"/>
        <w:tblW w:w="91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178"/>
        <w:gridCol w:w="2601"/>
        <w:gridCol w:w="2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车 型</w:t>
            </w:r>
          </w:p>
        </w:tc>
        <w:tc>
          <w:tcPr>
            <w:tcW w:w="21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停放时间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收费标准</w:t>
            </w:r>
          </w:p>
        </w:tc>
        <w:tc>
          <w:tcPr>
            <w:tcW w:w="26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**车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每半小时（小时）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*元/半小时（小时）</w:t>
            </w:r>
          </w:p>
        </w:tc>
        <w:tc>
          <w:tcPr>
            <w:tcW w:w="26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1、车型分类：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小车：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客车≤9座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货车≤2吨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大车：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9座＜客车≤39座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2吨＜货车≤10吨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超大型车：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客车≥40座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货车＞10吨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其他公共停车场车辆</w:t>
            </w:r>
            <w:r>
              <w:rPr>
                <w:rFonts w:hint="eastAsia" w:ascii="宋体" w:hAnsi="宋体" w:cs="宋体"/>
                <w:kern w:val="0"/>
                <w:sz w:val="24"/>
              </w:rPr>
              <w:t>停放时间不足30分钟的车辆免收停车费，超出30分钟的，计费时间从始停起连续计算。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12小时内不超过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*元/次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24小时内不超过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*元/次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包月停放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*元/月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**车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每半小时（小时）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*元/半小时（小时）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12小时内不超过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*元/次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24小时内不超过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*元/次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包月停放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*元/月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**车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每半小时（小时）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*元/半小时（小时）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12小时内不超过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*元/次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24小时内不超过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*元/次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包月停放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*元/月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**车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每半小时（小时）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*元/半小时（小时）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12小时内不超过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*元/次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24小时内不超过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*元/次</w:t>
            </w:r>
          </w:p>
        </w:tc>
        <w:tc>
          <w:tcPr>
            <w:tcW w:w="2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自购车位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物业服务费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收费依据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执行时间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收费单位投诉电话：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***市场监管局监制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价格举报电话：12315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1474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96" w:leftChars="2280" w:firstLine="5622" w:firstLineChars="2000"/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pict>
        <v:shape id="文本框 8" o:spid="_x0000_s4100" o:spt="202" type="#_x0000_t202" style="position:absolute;left:0pt;margin-top:-7.5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pict>
        <v:line id="直接连接符 5" o:spid="_x0000_s4099" o:spt="20" style="position:absolute;left:0pt;margin-left:-0.75pt;margin-top:14.45pt;height:0.15pt;width:442.25pt;z-index:251660288;mso-width-relative:page;mso-height-relative:page;" filled="f" stroked="t" coordsize="21600,21600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/JHV9IAAAAGAQAADwAAAAAAAAAB&#10;ACAAAAAiAAAAZHJzL2Rvd25yZXYueG1sUEsBAhQAFAAAAAgAh07iQMGlSZbdAQAAngMAAA4AAAAA&#10;AAAAAQAgAAAAIQEAAGRycy9lMm9Eb2MueG1sUEsFBgAAAAAGAAYAWQEAAHAFAAAAAA=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</w:t>
    </w:r>
  </w:p>
  <w:p>
    <w:pPr>
      <w:pStyle w:val="4"/>
      <w:ind w:firstLine="1968" w:firstLineChars="700"/>
      <w:jc w:val="both"/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         重庆市梁平区发展和改革委员会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</w:rPr>
      <w:pict>
        <v:line id="直接连接符 4" o:spid="_x0000_s4098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NvklHRAAAACAEAAA8A&#10;AAAAAAAAAQAgAAAAIgAAAGRycy9kb3ducmV2LnhtbFBLAQIUABQAAAAIAIdO4kDCCUu+5QEAAKYD&#10;AAAOAAAAAAAAAAEAIAAAACABAABkcnMvZTJvRG9jLnhtbFBLBQYAAAAABgAGAFkBAAB3BQAAAAA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pict>
        <v:shape id="_x0000_i1025" o:spt="75" alt="国徽1024" type="#_x0000_t75" style="height:24.3pt;width:24.3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重庆市梁平区发展和改革委员会行政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ZkOGU0N2U1YWEzMTNjNmYxMTFjY2RiMTFjMDZiY2YifQ=="/>
  </w:docVars>
  <w:rsids>
    <w:rsidRoot w:val="567B3847"/>
    <w:rsid w:val="000B0D7C"/>
    <w:rsid w:val="003A4B71"/>
    <w:rsid w:val="006F197E"/>
    <w:rsid w:val="00BE2D4F"/>
    <w:rsid w:val="00C95697"/>
    <w:rsid w:val="02072978"/>
    <w:rsid w:val="04B654FA"/>
    <w:rsid w:val="063D123F"/>
    <w:rsid w:val="0C7634F0"/>
    <w:rsid w:val="0D7B21E4"/>
    <w:rsid w:val="0F6736C4"/>
    <w:rsid w:val="14561EDD"/>
    <w:rsid w:val="18E97693"/>
    <w:rsid w:val="1C7F4EBE"/>
    <w:rsid w:val="1EE648EF"/>
    <w:rsid w:val="213965D8"/>
    <w:rsid w:val="31EE7918"/>
    <w:rsid w:val="33182529"/>
    <w:rsid w:val="372B7218"/>
    <w:rsid w:val="38F55CC3"/>
    <w:rsid w:val="394577A2"/>
    <w:rsid w:val="3A0B2B14"/>
    <w:rsid w:val="3AEA499A"/>
    <w:rsid w:val="3C1E1488"/>
    <w:rsid w:val="3F923B61"/>
    <w:rsid w:val="40C97819"/>
    <w:rsid w:val="423F2635"/>
    <w:rsid w:val="43383643"/>
    <w:rsid w:val="44C12BAE"/>
    <w:rsid w:val="47892B10"/>
    <w:rsid w:val="49B14C06"/>
    <w:rsid w:val="4AC73039"/>
    <w:rsid w:val="4DD97A23"/>
    <w:rsid w:val="50F75232"/>
    <w:rsid w:val="53755060"/>
    <w:rsid w:val="567B3847"/>
    <w:rsid w:val="56D609C7"/>
    <w:rsid w:val="59DC4E2F"/>
    <w:rsid w:val="5A631F5E"/>
    <w:rsid w:val="5D8B6205"/>
    <w:rsid w:val="60A15C9A"/>
    <w:rsid w:val="60D53347"/>
    <w:rsid w:val="622B4AD7"/>
    <w:rsid w:val="647626EA"/>
    <w:rsid w:val="6A103B1F"/>
    <w:rsid w:val="6A2D1603"/>
    <w:rsid w:val="6BBF129C"/>
    <w:rsid w:val="6C842464"/>
    <w:rsid w:val="6D10490B"/>
    <w:rsid w:val="73E55878"/>
    <w:rsid w:val="75D90032"/>
    <w:rsid w:val="78A15A46"/>
    <w:rsid w:val="7A53044E"/>
    <w:rsid w:val="7B1E797C"/>
    <w:rsid w:val="7CD61138"/>
    <w:rsid w:val="7D2751D0"/>
    <w:rsid w:val="7E235DDE"/>
    <w:rsid w:val="7FE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link w:val="1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Cambria"/>
      <w:sz w:val="24"/>
      <w:szCs w:val="24"/>
    </w:rPr>
  </w:style>
  <w:style w:type="paragraph" w:styleId="3">
    <w:name w:val="Body Text"/>
    <w:basedOn w:val="1"/>
    <w:next w:val="1"/>
    <w:link w:val="12"/>
    <w:qFormat/>
    <w:uiPriority w:val="99"/>
    <w:pPr>
      <w:ind w:left="100" w:firstLine="559"/>
      <w:jc w:val="left"/>
    </w:pPr>
    <w:rPr>
      <w:rFonts w:ascii="宋体" w:hAnsi="宋体" w:cs="宋体"/>
      <w:kern w:val="0"/>
      <w:sz w:val="28"/>
      <w:szCs w:val="28"/>
      <w:lang w:eastAsia="en-US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Body Text 2"/>
    <w:basedOn w:val="1"/>
    <w:link w:val="16"/>
    <w:qFormat/>
    <w:uiPriority w:val="99"/>
    <w:pPr>
      <w:spacing w:after="120" w:line="480" w:lineRule="auto"/>
    </w:pPr>
  </w:style>
  <w:style w:type="paragraph" w:styleId="7">
    <w:name w:val="Body Text First Indent"/>
    <w:basedOn w:val="3"/>
    <w:link w:val="13"/>
    <w:qFormat/>
    <w:uiPriority w:val="99"/>
    <w:pPr>
      <w:adjustRightInd w:val="0"/>
      <w:spacing w:line="275" w:lineRule="atLeast"/>
      <w:ind w:firstLine="420"/>
      <w:textAlignment w:val="baseline"/>
    </w:pPr>
    <w:rPr>
      <w:rFonts w:eastAsia="楷体_GB2312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customStyle="1" w:styleId="11">
    <w:name w:val="Message Header Char"/>
    <w:basedOn w:val="9"/>
    <w:link w:val="2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12">
    <w:name w:val="Body Text Char"/>
    <w:basedOn w:val="9"/>
    <w:link w:val="3"/>
    <w:semiHidden/>
    <w:qFormat/>
    <w:uiPriority w:val="99"/>
    <w:rPr>
      <w:rFonts w:eastAsia="方正仿宋_GBK"/>
      <w:sz w:val="32"/>
      <w:szCs w:val="32"/>
    </w:rPr>
  </w:style>
  <w:style w:type="character" w:customStyle="1" w:styleId="13">
    <w:name w:val="Body Text First Indent Char"/>
    <w:basedOn w:val="12"/>
    <w:link w:val="7"/>
    <w:semiHidden/>
    <w:qFormat/>
    <w:uiPriority w:val="99"/>
  </w:style>
  <w:style w:type="character" w:customStyle="1" w:styleId="14">
    <w:name w:val="Footer Char"/>
    <w:basedOn w:val="9"/>
    <w:link w:val="4"/>
    <w:semiHidden/>
    <w:qFormat/>
    <w:uiPriority w:val="99"/>
    <w:rPr>
      <w:rFonts w:eastAsia="方正仿宋_GBK"/>
      <w:sz w:val="18"/>
      <w:szCs w:val="18"/>
    </w:rPr>
  </w:style>
  <w:style w:type="character" w:customStyle="1" w:styleId="15">
    <w:name w:val="Header Char"/>
    <w:basedOn w:val="9"/>
    <w:link w:val="5"/>
    <w:semiHidden/>
    <w:qFormat/>
    <w:uiPriority w:val="99"/>
    <w:rPr>
      <w:rFonts w:eastAsia="方正仿宋_GBK"/>
      <w:sz w:val="18"/>
      <w:szCs w:val="18"/>
    </w:rPr>
  </w:style>
  <w:style w:type="character" w:customStyle="1" w:styleId="16">
    <w:name w:val="Body Text 2 Char"/>
    <w:basedOn w:val="9"/>
    <w:link w:val="6"/>
    <w:semiHidden/>
    <w:qFormat/>
    <w:uiPriority w:val="99"/>
    <w:rPr>
      <w:rFonts w:eastAsia="方正仿宋_GBK"/>
      <w:sz w:val="32"/>
      <w:szCs w:val="32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100" textRotate="1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1911</Words>
  <Characters>1929</Characters>
  <Lines>0</Lines>
  <Paragraphs>0</Paragraphs>
  <TotalTime>5</TotalTime>
  <ScaleCrop>false</ScaleCrop>
  <LinksUpToDate>false</LinksUpToDate>
  <CharactersWithSpaces>1936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2022-07-07T07:41:00Z</dcterms:created>
  <dc:creator>Administrator</dc:creator>
  <cp:lastModifiedBy>WPS_1551075260</cp:lastModifiedBy>
  <cp:lastPrinted>2022-08-09T00:32:00Z</cp:lastPrinted>
  <dcterms:modified xsi:type="dcterms:W3CDTF">2023-11-08T06:41:42Z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CFF8851C3AC9405599C7366DE5AF6539</vt:lpwstr>
  </property>
</Properties>
</file>