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_GBK" w:cs="Times New Roman"/>
          <w:bCs/>
          <w:kern w:val="0"/>
          <w:sz w:val="44"/>
          <w:szCs w:val="44"/>
        </w:rPr>
      </w:pPr>
    </w:p>
    <w:p>
      <w:pPr>
        <w:spacing w:line="640" w:lineRule="exact"/>
        <w:jc w:val="center"/>
        <w:rPr>
          <w:rFonts w:ascii="Times New Roman" w:hAnsi="Times New Roman" w:eastAsia="方正小标宋_GBK" w:cs="Times New Roman"/>
          <w:bCs/>
          <w:kern w:val="0"/>
          <w:sz w:val="44"/>
          <w:szCs w:val="44"/>
        </w:rPr>
      </w:pPr>
    </w:p>
    <w:p>
      <w:pPr>
        <w:spacing w:line="640" w:lineRule="exact"/>
        <w:jc w:val="center"/>
        <w:rPr>
          <w:rFonts w:ascii="Times New Roman" w:hAnsi="Times New Roman" w:eastAsia="方正小标宋_GBK" w:cs="Times New Roman"/>
          <w:bCs/>
          <w:kern w:val="0"/>
          <w:sz w:val="44"/>
          <w:szCs w:val="44"/>
        </w:rPr>
      </w:pPr>
    </w:p>
    <w:p>
      <w:pPr>
        <w:jc w:val="center"/>
        <w:rPr>
          <w:rFonts w:ascii="Times New Roman" w:hAnsi="Times New Roman" w:eastAsia="方正小标宋_GBK" w:cs="Times New Roman"/>
          <w:b/>
          <w:bCs/>
          <w:color w:val="FF0000"/>
          <w:spacing w:val="-24"/>
          <w:w w:val="42"/>
          <w:sz w:val="120"/>
          <w:szCs w:val="120"/>
        </w:rPr>
      </w:pPr>
      <w:r>
        <w:rPr>
          <w:rFonts w:ascii="Times New Roman" w:hAnsi="Times New Roman" w:eastAsia="方正小标宋_GBK" w:cs="Times New Roman"/>
          <w:b/>
          <w:bCs/>
          <w:color w:val="FF0000"/>
          <w:spacing w:val="-24"/>
          <w:w w:val="42"/>
          <w:sz w:val="120"/>
          <w:szCs w:val="120"/>
        </w:rPr>
        <w:t>重庆市梁平区公共资源交易监督管理局文件</w:t>
      </w:r>
    </w:p>
    <w:p>
      <w:pPr>
        <w:spacing w:line="600" w:lineRule="exact"/>
        <w:rPr>
          <w:rFonts w:ascii="Times New Roman" w:hAnsi="Times New Roman" w:eastAsia="方正小标宋_GBK" w:cs="Times New Roman"/>
          <w:bCs/>
          <w:kern w:val="0"/>
          <w:szCs w:val="32"/>
        </w:rPr>
      </w:pPr>
    </w:p>
    <w:p>
      <w:pPr>
        <w:spacing w:line="560" w:lineRule="exact"/>
        <w:jc w:val="center"/>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梁平公管发〔2022〕</w:t>
      </w:r>
      <w:r>
        <w:rPr>
          <w:rFonts w:hint="eastAsia" w:ascii="Times New Roman" w:hAnsi="Times New Roman" w:eastAsia="方正仿宋_GBK" w:cs="Times New Roman"/>
          <w:bCs/>
          <w:sz w:val="32"/>
          <w:szCs w:val="32"/>
        </w:rPr>
        <w:t>7</w:t>
      </w:r>
      <w:r>
        <w:rPr>
          <w:rFonts w:ascii="Times New Roman" w:hAnsi="Times New Roman" w:eastAsia="方正仿宋_GBK" w:cs="Times New Roman"/>
          <w:bCs/>
          <w:sz w:val="32"/>
          <w:szCs w:val="32"/>
        </w:rPr>
        <w:t>号</w:t>
      </w:r>
    </w:p>
    <w:p>
      <w:pPr>
        <w:spacing w:line="600" w:lineRule="exact"/>
        <w:jc w:val="center"/>
        <w:rPr>
          <w:rFonts w:ascii="Times New Roman" w:hAnsi="Times New Roman" w:eastAsia="方正小标宋_GBK" w:cs="Times New Roman"/>
          <w:bCs/>
          <w:kern w:val="0"/>
          <w:sz w:val="44"/>
          <w:szCs w:val="44"/>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176530</wp:posOffset>
                </wp:positionV>
                <wp:extent cx="5715000" cy="0"/>
                <wp:effectExtent l="0" t="0" r="19050" b="19050"/>
                <wp:wrapNone/>
                <wp:docPr id="8" name="直线 7"/>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FF0000"/>
                          </a:solidFill>
                          <a:round/>
                        </a:ln>
                      </wps:spPr>
                      <wps:bodyPr/>
                    </wps:wsp>
                  </a:graphicData>
                </a:graphic>
              </wp:anchor>
            </w:drawing>
          </mc:Choice>
          <mc:Fallback>
            <w:pict>
              <v:line id="直线 7" o:spid="_x0000_s1026" o:spt="20" style="position:absolute;left:0pt;margin-left:0pt;margin-top:13.9pt;height:0pt;width:450pt;z-index:251659264;mso-width-relative:page;mso-height-relative:page;" filled="f" stroked="t" coordsize="21600,21600" o:gfxdata="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KIz7dQAAAAGAQAADwAAAAAAAAABACAA&#10;AAAiAAAAZHJzL2Rvd25yZXYueG1sUEsBAhQAFAAAAAgAh07iQNHFcDvYAQAAogMAAA4AAAAAAAAA&#10;AQAgAAAAIwEAAGRycy9lMm9Eb2MueG1sUEsFBgAAAAAGAAYAWQEAAG0FAAAAAA==&#10;">
                <v:fill on="f" focussize="0,0"/>
                <v:stroke weight="1.5pt" color="#FF0000" joinstyle="round"/>
                <v:imagedata o:title=""/>
                <o:lock v:ext="edit" aspectratio="f"/>
              </v:line>
            </w:pict>
          </mc:Fallback>
        </mc:AlternateContent>
      </w:r>
    </w:p>
    <w:p>
      <w:pPr>
        <w:spacing w:line="600" w:lineRule="exact"/>
        <w:rPr>
          <w:rFonts w:ascii="Times New Roman" w:hAnsi="Times New Roman" w:eastAsia="方正小标宋_GBK" w:cs="Times New Roman"/>
          <w:sz w:val="44"/>
          <w:szCs w:val="44"/>
        </w:rPr>
      </w:pPr>
    </w:p>
    <w:p>
      <w:pPr>
        <w:spacing w:line="620" w:lineRule="exact"/>
        <w:jc w:val="center"/>
        <w:rPr>
          <w:rFonts w:ascii="方正小标宋_GBK" w:eastAsia="方正小标宋_GBK"/>
          <w:sz w:val="44"/>
          <w:szCs w:val="44"/>
        </w:rPr>
      </w:pPr>
      <w:r>
        <w:rPr>
          <w:rFonts w:hint="eastAsia" w:ascii="方正小标宋_GBK" w:eastAsia="方正小标宋_GBK"/>
          <w:sz w:val="44"/>
          <w:szCs w:val="44"/>
        </w:rPr>
        <w:t>重庆市梁平区公共资源交易监督管理局</w:t>
      </w:r>
    </w:p>
    <w:p>
      <w:pPr>
        <w:spacing w:line="620" w:lineRule="exact"/>
        <w:jc w:val="center"/>
        <w:rPr>
          <w:rFonts w:hint="eastAsia" w:ascii="方正小标宋_GBK" w:eastAsia="方正小标宋_GBK"/>
          <w:bCs/>
          <w:sz w:val="44"/>
          <w:szCs w:val="44"/>
        </w:rPr>
      </w:pPr>
      <w:r>
        <w:rPr>
          <w:rFonts w:hint="eastAsia" w:ascii="方正小标宋_GBK" w:eastAsia="方正小标宋_GBK"/>
          <w:spacing w:val="-8"/>
          <w:sz w:val="44"/>
          <w:szCs w:val="44"/>
        </w:rPr>
        <w:t>关于</w:t>
      </w:r>
      <w:r>
        <w:rPr>
          <w:rFonts w:hint="eastAsia" w:ascii="方正小标宋_GBK" w:eastAsia="方正小标宋_GBK"/>
          <w:sz w:val="44"/>
          <w:szCs w:val="44"/>
        </w:rPr>
        <w:t>转发《</w:t>
      </w:r>
      <w:r>
        <w:rPr>
          <w:rFonts w:hint="eastAsia" w:ascii="方正小标宋_GBK" w:eastAsia="方正小标宋_GBK"/>
          <w:bCs/>
          <w:sz w:val="44"/>
          <w:szCs w:val="44"/>
        </w:rPr>
        <w:t>重庆市公共资源交易监督管理局</w:t>
      </w:r>
    </w:p>
    <w:p>
      <w:pPr>
        <w:spacing w:line="620" w:lineRule="exact"/>
        <w:jc w:val="center"/>
        <w:rPr>
          <w:rFonts w:hint="eastAsia" w:ascii="方正小标宋_GBK" w:eastAsia="方正小标宋_GBK"/>
          <w:bCs/>
          <w:sz w:val="44"/>
          <w:szCs w:val="44"/>
        </w:rPr>
      </w:pPr>
      <w:r>
        <w:rPr>
          <w:rFonts w:hint="eastAsia" w:ascii="方正小标宋_GBK" w:eastAsia="方正小标宋_GBK"/>
          <w:bCs/>
          <w:sz w:val="44"/>
          <w:szCs w:val="44"/>
        </w:rPr>
        <w:t>关于印发重庆市综合评标专家库评标专家劳务</w:t>
      </w:r>
    </w:p>
    <w:p>
      <w:pPr>
        <w:spacing w:line="620" w:lineRule="exact"/>
        <w:jc w:val="center"/>
        <w:rPr>
          <w:rFonts w:ascii="方正小标宋_GBK" w:eastAsia="方正小标宋_GBK"/>
          <w:spacing w:val="-8"/>
          <w:sz w:val="44"/>
          <w:szCs w:val="44"/>
        </w:rPr>
      </w:pPr>
      <w:r>
        <w:rPr>
          <w:rFonts w:hint="eastAsia" w:ascii="方正小标宋_GBK" w:eastAsia="方正小标宋_GBK"/>
          <w:bCs/>
          <w:sz w:val="44"/>
          <w:szCs w:val="44"/>
        </w:rPr>
        <w:t>报酬等有关事项指导意见的通知</w:t>
      </w:r>
      <w:r>
        <w:rPr>
          <w:rFonts w:hint="eastAsia" w:ascii="方正小标宋_GBK" w:eastAsia="方正小标宋_GBK"/>
          <w:sz w:val="44"/>
          <w:szCs w:val="44"/>
        </w:rPr>
        <w:t>》的通知</w:t>
      </w:r>
    </w:p>
    <w:p>
      <w:pPr>
        <w:spacing w:line="620" w:lineRule="exact"/>
        <w:ind w:firstLine="880" w:firstLineChars="200"/>
        <w:rPr>
          <w:rFonts w:ascii="方正小标宋_GBK" w:eastAsia="方正小标宋_GBK"/>
          <w:sz w:val="44"/>
          <w:szCs w:val="44"/>
        </w:rPr>
      </w:pPr>
    </w:p>
    <w:p>
      <w:pPr>
        <w:rPr>
          <w:rFonts w:ascii="Times New Roman" w:hAnsi="Times New Roman" w:eastAsia="方正仿宋_GBK"/>
          <w:sz w:val="32"/>
          <w:szCs w:val="32"/>
        </w:rPr>
      </w:pPr>
      <w:r>
        <w:rPr>
          <w:rFonts w:hint="eastAsia" w:ascii="Times New Roman" w:hAnsi="Times New Roman" w:eastAsia="方正仿宋_GBK"/>
          <w:sz w:val="32"/>
          <w:szCs w:val="32"/>
        </w:rPr>
        <w:t>各乡镇人民政府（街道办事处），区级各部门，区属国有企业，有关单位：</w:t>
      </w:r>
    </w:p>
    <w:p>
      <w:pPr>
        <w:ind w:firstLine="640" w:firstLineChars="200"/>
        <w:rPr>
          <w:rFonts w:ascii="Times New Roman" w:hAnsi="Times New Roman" w:eastAsia="方正仿宋_GBK"/>
          <w:bCs/>
          <w:sz w:val="32"/>
          <w:szCs w:val="32"/>
        </w:rPr>
      </w:pPr>
      <w:r>
        <w:rPr>
          <w:rFonts w:ascii="Times New Roman" w:hAnsi="Times New Roman" w:eastAsia="方正仿宋_GBK"/>
          <w:sz w:val="32"/>
          <w:szCs w:val="32"/>
        </w:rPr>
        <w:t>现将《</w:t>
      </w:r>
      <w:r>
        <w:rPr>
          <w:rFonts w:hint="eastAsia" w:ascii="Times New Roman" w:hAnsi="Times New Roman" w:eastAsia="方正仿宋_GBK"/>
          <w:sz w:val="32"/>
          <w:szCs w:val="32"/>
        </w:rPr>
        <w:t>重庆市公共资源交易监督管理局关于印发重庆市综合评标专家库评标专家劳务报酬等有关事项指导意见的通知</w:t>
      </w:r>
      <w:r>
        <w:rPr>
          <w:rFonts w:ascii="Times New Roman" w:hAnsi="Times New Roman" w:eastAsia="方正仿宋_GBK"/>
          <w:sz w:val="32"/>
          <w:szCs w:val="32"/>
        </w:rPr>
        <w:t>》（渝公管发〔202</w:t>
      </w: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15</w:t>
      </w:r>
      <w:r>
        <w:rPr>
          <w:rFonts w:ascii="Times New Roman" w:hAnsi="Times New Roman" w:eastAsia="方正仿宋_GBK"/>
          <w:sz w:val="32"/>
          <w:szCs w:val="32"/>
        </w:rPr>
        <w:t>号）转发给你们，请遵照执行。</w:t>
      </w:r>
      <w:r>
        <w:rPr>
          <w:rFonts w:ascii="Times New Roman" w:hAnsi="Times New Roman" w:eastAsia="方正仿宋_GBK"/>
          <w:bCs/>
          <w:sz w:val="32"/>
          <w:szCs w:val="32"/>
        </w:rPr>
        <w:t xml:space="preserve"> </w:t>
      </w:r>
    </w:p>
    <w:p>
      <w:pPr>
        <w:ind w:firstLine="640" w:firstLineChars="200"/>
        <w:rPr>
          <w:rFonts w:hint="eastAsia" w:ascii="Times New Roman" w:hAnsi="Times New Roman" w:eastAsia="方正仿宋_GBK"/>
          <w:bCs/>
          <w:sz w:val="32"/>
          <w:szCs w:val="32"/>
        </w:rPr>
      </w:pPr>
      <w:r>
        <w:rPr>
          <w:rFonts w:hint="eastAsia" w:ascii="Times New Roman" w:hAnsi="Times New Roman" w:eastAsia="方正仿宋_GBK"/>
          <w:bCs/>
          <w:sz w:val="32"/>
          <w:szCs w:val="32"/>
        </w:rPr>
        <w:t>（此页无正文）</w:t>
      </w:r>
    </w:p>
    <w:p>
      <w:pPr>
        <w:ind w:firstLine="640" w:firstLineChars="200"/>
        <w:rPr>
          <w:rFonts w:ascii="Times New Roman" w:hAnsi="Times New Roman" w:eastAsia="方正仿宋_GBK"/>
          <w:bCs/>
          <w:sz w:val="32"/>
          <w:szCs w:val="32"/>
        </w:rPr>
      </w:pPr>
    </w:p>
    <w:p>
      <w:pPr>
        <w:ind w:firstLine="640" w:firstLineChars="200"/>
        <w:rPr>
          <w:rFonts w:ascii="Times New Roman" w:hAnsi="Times New Roman" w:eastAsia="方正仿宋_GBK"/>
          <w:bCs/>
          <w:sz w:val="32"/>
          <w:szCs w:val="32"/>
        </w:rPr>
      </w:pPr>
    </w:p>
    <w:p>
      <w:pPr>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 xml:space="preserve">               重庆市梁平区公共资源交易监督管理局</w:t>
      </w:r>
    </w:p>
    <w:p>
      <w:pPr>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 xml:space="preserve">                          2022年5月7日</w:t>
      </w:r>
    </w:p>
    <w:p>
      <w:pPr>
        <w:ind w:firstLine="640" w:firstLineChars="200"/>
        <w:rPr>
          <w:rFonts w:ascii="Times New Roman" w:hAnsi="Times New Roman" w:eastAsia="方正仿宋_GBK"/>
          <w:bCs/>
          <w:sz w:val="32"/>
          <w:szCs w:val="32"/>
        </w:rPr>
      </w:pPr>
    </w:p>
    <w:p>
      <w:pPr>
        <w:spacing w:line="500" w:lineRule="exact"/>
        <w:ind w:firstLine="640" w:firstLineChars="200"/>
        <w:rPr>
          <w:rFonts w:hint="eastAsia" w:ascii="Times New Roman" w:hAnsi="Times New Roman" w:eastAsia="方正仿宋_GBK"/>
          <w:bCs/>
          <w:sz w:val="32"/>
          <w:szCs w:val="32"/>
          <w:lang w:eastAsia="zh-CN"/>
        </w:rPr>
      </w:pP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lang w:val="en-US" w:eastAsia="zh-CN"/>
        </w:rPr>
        <w:t>此件公开发布</w:t>
      </w:r>
      <w:r>
        <w:rPr>
          <w:rFonts w:hint="eastAsia" w:ascii="Times New Roman" w:hAnsi="Times New Roman" w:eastAsia="方正仿宋_GBK"/>
          <w:bCs/>
          <w:sz w:val="32"/>
          <w:szCs w:val="32"/>
          <w:lang w:eastAsia="zh-CN"/>
        </w:rPr>
        <w:t>）</w:t>
      </w:r>
    </w:p>
    <w:p>
      <w:pPr>
        <w:spacing w:line="500" w:lineRule="exact"/>
        <w:ind w:firstLine="640" w:firstLineChars="200"/>
        <w:rPr>
          <w:rFonts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spacing w:line="500" w:lineRule="exact"/>
        <w:rPr>
          <w:rFonts w:hint="eastAsia" w:ascii="Times New Roman" w:hAnsi="Times New Roman"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960" w:lineRule="exact"/>
        <w:textAlignment w:val="auto"/>
        <w:rPr>
          <w:rFonts w:hint="eastAsia" w:ascii="Times New Roman" w:hAnsi="Times New Roman" w:eastAsia="方正仿宋_GBK"/>
          <w:bCs/>
          <w:sz w:val="32"/>
          <w:szCs w:val="32"/>
        </w:rPr>
      </w:pPr>
      <w:bookmarkStart w:id="0" w:name="_GoBack"/>
      <w:bookmarkEnd w:id="0"/>
    </w:p>
    <w:p>
      <w:pPr>
        <w:pBdr>
          <w:top w:val="single" w:color="auto" w:sz="12" w:space="1"/>
          <w:bottom w:val="single" w:color="auto" w:sz="12" w:space="1"/>
          <w:between w:val="single" w:color="auto" w:sz="4" w:space="1"/>
        </w:pBdr>
        <w:adjustRightInd w:val="0"/>
        <w:snapToGrid w:val="0"/>
        <w:spacing w:line="420" w:lineRule="exact"/>
        <w:ind w:right="34" w:rightChars="16" w:firstLine="280" w:firstLineChars="100"/>
        <w:rPr>
          <w:rFonts w:ascii="Times New Roman" w:hAnsi="Times New Roman" w:eastAsia="方正仿宋_GBK" w:cs="Times New Roman"/>
          <w:sz w:val="44"/>
          <w:szCs w:val="44"/>
        </w:rPr>
      </w:pPr>
      <w:r>
        <w:rPr>
          <w:rFonts w:ascii="Times New Roman" w:hAnsi="Times New Roman" w:eastAsia="方正仿宋_GBK" w:cs="Times New Roman"/>
          <w:sz w:val="28"/>
          <w:szCs w:val="28"/>
          <w:lang w:bidi="ar"/>
        </w:rPr>
        <w:t>重庆市梁平区公共资源交易监督管理局</w:t>
      </w:r>
      <w:r>
        <w:rPr>
          <w:rFonts w:hint="eastAsia" w:ascii="Times New Roman" w:hAnsi="Times New Roman" w:eastAsia="方正仿宋_GBK" w:cs="Times New Roman"/>
          <w:sz w:val="28"/>
          <w:szCs w:val="28"/>
          <w:lang w:bidi="ar"/>
        </w:rPr>
        <w:t xml:space="preserve">  </w:t>
      </w:r>
      <w:r>
        <w:rPr>
          <w:rFonts w:hint="eastAsia" w:ascii="Times New Roman" w:hAnsi="Times New Roman" w:eastAsia="方正仿宋_GBK" w:cs="Times New Roman"/>
          <w:sz w:val="28"/>
          <w:szCs w:val="28"/>
          <w:lang w:val="en-US" w:eastAsia="zh-CN" w:bidi="ar"/>
        </w:rPr>
        <w:t xml:space="preserve"> </w:t>
      </w:r>
      <w:r>
        <w:rPr>
          <w:rFonts w:ascii="Times New Roman" w:hAnsi="Times New Roman" w:eastAsia="方正仿宋_GBK" w:cs="Times New Roman"/>
          <w:sz w:val="28"/>
          <w:szCs w:val="28"/>
          <w:lang w:bidi="ar"/>
        </w:rPr>
        <w:t xml:space="preserve">　 </w:t>
      </w:r>
      <w:r>
        <w:rPr>
          <w:rFonts w:hint="eastAsia" w:ascii="Times New Roman" w:hAnsi="Times New Roman" w:eastAsia="方正仿宋_GBK" w:cs="Times New Roman"/>
          <w:sz w:val="28"/>
          <w:szCs w:val="28"/>
          <w:lang w:bidi="ar"/>
        </w:rPr>
        <w:t xml:space="preserve"> </w:t>
      </w:r>
      <w:r>
        <w:rPr>
          <w:rFonts w:ascii="Times New Roman" w:hAnsi="Times New Roman" w:eastAsia="方正仿宋_GBK" w:cs="Times New Roman"/>
          <w:sz w:val="28"/>
          <w:szCs w:val="28"/>
          <w:lang w:bidi="ar"/>
        </w:rPr>
        <w:t>2022年</w:t>
      </w:r>
      <w:r>
        <w:rPr>
          <w:rFonts w:hint="eastAsia" w:ascii="Times New Roman" w:hAnsi="Times New Roman" w:eastAsia="方正仿宋_GBK" w:cs="Times New Roman"/>
          <w:sz w:val="28"/>
          <w:szCs w:val="28"/>
          <w:lang w:bidi="ar"/>
        </w:rPr>
        <w:t>5</w:t>
      </w:r>
      <w:r>
        <w:rPr>
          <w:rFonts w:ascii="Times New Roman" w:hAnsi="Times New Roman" w:eastAsia="方正仿宋_GBK" w:cs="Times New Roman"/>
          <w:sz w:val="28"/>
          <w:szCs w:val="28"/>
          <w:lang w:bidi="ar"/>
        </w:rPr>
        <w:t>月</w:t>
      </w:r>
      <w:r>
        <w:rPr>
          <w:rFonts w:hint="eastAsia" w:ascii="Times New Roman" w:hAnsi="Times New Roman" w:eastAsia="方正仿宋_GBK" w:cs="Times New Roman"/>
          <w:sz w:val="28"/>
          <w:szCs w:val="28"/>
          <w:lang w:bidi="ar"/>
        </w:rPr>
        <w:t>7</w:t>
      </w:r>
      <w:r>
        <w:rPr>
          <w:rFonts w:ascii="Times New Roman" w:hAnsi="Times New Roman" w:eastAsia="方正仿宋_GBK" w:cs="Times New Roman"/>
          <w:sz w:val="28"/>
          <w:szCs w:val="28"/>
          <w:lang w:bidi="ar"/>
        </w:rPr>
        <w:t>日印发</w:t>
      </w:r>
    </w:p>
    <w:sectPr>
      <w:footerReference r:id="rId3" w:type="default"/>
      <w:footerReference r:id="rId4"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2333132"/>
    </w:sdtPr>
    <w:sdtEndPr>
      <w:rPr>
        <w:rFonts w:ascii="Times New Roman" w:hAnsi="Times New Roman" w:cs="Times New Roman"/>
        <w:sz w:val="28"/>
        <w:szCs w:val="28"/>
      </w:rPr>
    </w:sdtEndPr>
    <w:sdtContent>
      <w:p>
        <w:pPr>
          <w:pStyle w:val="3"/>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015432"/>
    </w:sdtPr>
    <w:sdtEndPr>
      <w:rPr>
        <w:rFonts w:ascii="Times New Roman" w:hAnsi="Times New Roman" w:cs="Times New Roman"/>
        <w:sz w:val="28"/>
        <w:szCs w:val="28"/>
      </w:rPr>
    </w:sdtEndPr>
    <w:sdtContent>
      <w:p>
        <w:pPr>
          <w:pStyle w:val="3"/>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ZDJlMGNjM2NhMzRhZmZiNDE4YjM0OTE3ZThmOWMifQ=="/>
    <w:docVar w:name="KSO_WPS_MARK_KEY" w:val="0a4fe0f2-a84e-44b8-be4a-f850a4faa034"/>
  </w:docVars>
  <w:rsids>
    <w:rsidRoot w:val="007E11A4"/>
    <w:rsid w:val="007E11A4"/>
    <w:rsid w:val="00BB38EC"/>
    <w:rsid w:val="00D0083C"/>
    <w:rsid w:val="00F9656D"/>
    <w:rsid w:val="3A7A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2</Pages>
  <Words>266</Words>
  <Characters>279</Characters>
  <Lines>2</Lines>
  <Paragraphs>1</Paragraphs>
  <TotalTime>1</TotalTime>
  <ScaleCrop>false</ScaleCrop>
  <LinksUpToDate>false</LinksUpToDate>
  <CharactersWithSpaces>326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2022-05-07T07:17:00Z</dcterms:created>
  <dc:creator>h'p</dc:creator>
  <cp:lastModifiedBy>繼遇y</cp:lastModifiedBy>
  <dcterms:modified xsi:type="dcterms:W3CDTF">2023-01-31T06:46:42Z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B4652DB8850D4F419A12EF04658C8D9B</vt:lpwstr>
  </property>
</Properties>
</file>