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pPr>
      <w:r>
        <w:t xml:space="preserve"> </w:t>
      </w:r>
    </w:p>
    <w:p>
      <w:pPr>
        <w:spacing w:line="520" w:lineRule="exact"/>
        <w:jc w:val="both"/>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sz w:val="44"/>
          <w:szCs w:val="44"/>
        </w:rPr>
      </w:pPr>
      <w:r>
        <w:rPr>
          <w:rFonts w:hint="eastAsia" w:eastAsia="方正小标宋_GBK" w:cs="方正小标宋_GBK"/>
          <w:sz w:val="44"/>
          <w:szCs w:val="44"/>
        </w:rPr>
        <w:t>重庆市梁平区规划和自然资源局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sz w:val="44"/>
          <w:szCs w:val="44"/>
        </w:rPr>
      </w:pPr>
      <w:r>
        <w:rPr>
          <w:rFonts w:hint="eastAsia" w:eastAsia="方正小标宋_GBK" w:cs="方正小标宋_GBK"/>
          <w:sz w:val="44"/>
          <w:szCs w:val="44"/>
        </w:rPr>
        <w:t>关于公布重庆市梁平区土地收益系数的通知</w:t>
      </w:r>
    </w:p>
    <w:p>
      <w:pPr>
        <w:spacing w:line="594" w:lineRule="exact"/>
        <w:jc w:val="center"/>
      </w:pPr>
      <w:r>
        <w:rPr>
          <w:rFonts w:hint="eastAsia" w:cs="方正仿宋_GBK"/>
        </w:rPr>
        <w:t>梁平规资规发〔</w:t>
      </w:r>
      <w:r>
        <w:rPr>
          <w:rFonts w:hint="default" w:ascii="Times New Roman" w:hAnsi="Times New Roman" w:cs="Times New Roman"/>
        </w:rPr>
        <w:t>2020</w:t>
      </w:r>
      <w:r>
        <w:rPr>
          <w:rFonts w:hint="eastAsia" w:cs="方正仿宋_GBK"/>
        </w:rPr>
        <w:t>〕</w:t>
      </w:r>
      <w:r>
        <w:rPr>
          <w:rFonts w:hint="default" w:ascii="Times New Roman" w:hAnsi="Times New Roman" w:cs="Times New Roman"/>
          <w:lang w:val="en-US" w:eastAsia="zh-CN"/>
        </w:rPr>
        <w:t>4</w:t>
      </w:r>
      <w:r>
        <w:rPr>
          <w:rFonts w:hint="eastAsia" w:cs="方正仿宋_GBK"/>
        </w:rPr>
        <w:t>号</w:t>
      </w:r>
    </w:p>
    <w:p>
      <w:pPr>
        <w:spacing w:line="594" w:lineRule="exact"/>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各管理所、局属各单位、机关各科室：</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为做好地价评估和基准地价实施工作，科学核算政府土地收益，根据《国土资源部办公厅关于完善企业改制土地估价报告备案有关事宜的通知》（国土资厅函〔</w:t>
      </w:r>
      <w:r>
        <w:rPr>
          <w:rFonts w:hint="default" w:ascii="Times New Roman" w:hAnsi="Times New Roman" w:eastAsia="方正仿宋_GBK" w:cs="Times New Roman"/>
          <w:sz w:val="32"/>
          <w:szCs w:val="32"/>
        </w:rPr>
        <w:t>2009</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311</w:t>
      </w:r>
      <w:r>
        <w:rPr>
          <w:rFonts w:hint="eastAsia" w:ascii="方正仿宋_GBK" w:hAnsi="方正仿宋_GBK" w:eastAsia="方正仿宋_GBK" w:cs="方正仿宋_GBK"/>
          <w:sz w:val="32"/>
          <w:szCs w:val="32"/>
        </w:rPr>
        <w:t>号）和</w:t>
      </w:r>
      <w:r>
        <w:rPr>
          <w:rFonts w:hint="eastAsia" w:ascii="方正仿宋_GBK" w:hAnsi="方正仿宋_GBK" w:eastAsia="方正仿宋_GBK" w:cs="方正仿宋_GBK"/>
          <w:color w:val="000000"/>
          <w:kern w:val="0"/>
          <w:sz w:val="32"/>
          <w:szCs w:val="32"/>
        </w:rPr>
        <w:t>《重庆市国土房管局关于印发区县（自治县）国有建设用地使用权基准地价平衡调整方案的通知》（渝国土房管〔</w:t>
      </w:r>
      <w:r>
        <w:rPr>
          <w:rFonts w:hint="default" w:ascii="Times New Roman" w:hAnsi="Times New Roman" w:eastAsia="方正仿宋_GBK" w:cs="Times New Roman"/>
          <w:color w:val="000000"/>
          <w:kern w:val="0"/>
          <w:sz w:val="32"/>
          <w:szCs w:val="32"/>
        </w:rPr>
        <w:t>2016</w:t>
      </w:r>
      <w:r>
        <w:rPr>
          <w:rFonts w:hint="eastAsia"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rPr>
        <w:t>649</w:t>
      </w:r>
      <w:r>
        <w:rPr>
          <w:rFonts w:hint="eastAsia" w:ascii="方正仿宋_GBK" w:hAnsi="方正仿宋_GBK" w:eastAsia="方正仿宋_GBK" w:cs="方正仿宋_GBK"/>
          <w:color w:val="000000"/>
          <w:kern w:val="0"/>
          <w:sz w:val="32"/>
          <w:szCs w:val="32"/>
        </w:rPr>
        <w:t>号）</w:t>
      </w:r>
      <w:r>
        <w:rPr>
          <w:rFonts w:hint="eastAsia" w:ascii="方正仿宋_GBK" w:hAnsi="方正仿宋_GBK" w:cs="方正仿宋_GBK"/>
          <w:color w:val="000000"/>
          <w:kern w:val="0"/>
          <w:sz w:val="32"/>
          <w:szCs w:val="32"/>
          <w:lang w:eastAsia="zh-CN"/>
        </w:rPr>
        <w:t>，</w:t>
      </w:r>
      <w:r>
        <w:rPr>
          <w:rFonts w:hint="eastAsia" w:ascii="方正仿宋_GBK" w:hAnsi="方正仿宋_GBK" w:eastAsia="方正仿宋_GBK" w:cs="方正仿宋_GBK"/>
          <w:sz w:val="32"/>
          <w:szCs w:val="32"/>
        </w:rPr>
        <w:t>经测算论证，现将重庆市梁平区土地收益系数予以公布。</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土地增值收益率是政府应有的土地所有权权益（土地增值收益）占出让土地地价的比例。土地估价报告中确定土地增值收益额应以国土部门公布的土地增值收益率为依据。划拨土地收益系数是划拨土地使用权经批准持划拨性质转让或出租时，土地使用权人按规定应向政府缴纳的划拨土地收益金占出让土地地价的比例。土地使用权人以划拨方式取得土地使用权的房地产转让给其他使用者经依法批准不办理转出让手续，以及以划拨方式取得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地使用权的房地产出租给其他使用者时，应按规定计收划拨土地收益金。</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自本文件执行之日起，原梁平区国土资源和房屋管理局《关于公布梁平区土地收益系数的通知》（梁平国土房管规发〔</w:t>
      </w:r>
      <w:r>
        <w:rPr>
          <w:rFonts w:hint="default" w:ascii="Times New Roman" w:hAnsi="Times New Roman" w:eastAsia="方正仿宋_GBK" w:cs="Times New Roman"/>
          <w:sz w:val="32"/>
          <w:szCs w:val="32"/>
        </w:rPr>
        <w:t>2017</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号）同时废止。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附件：重庆市梁平区土地收益系数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950" w:firstLineChars="125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8216"/>
        </w:tabs>
        <w:kinsoku/>
        <w:wordWrap/>
        <w:overflowPunct/>
        <w:topLinePunct w:val="0"/>
        <w:autoSpaceDE/>
        <w:autoSpaceDN/>
        <w:bidi w:val="0"/>
        <w:adjustRightInd/>
        <w:snapToGrid/>
        <w:spacing w:line="600" w:lineRule="exact"/>
        <w:ind w:firstLine="3745" w:firstLineChars="118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重庆市梁平区规划和自然资源局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29</w:t>
      </w:r>
      <w:r>
        <w:rPr>
          <w:rFonts w:hint="eastAsia" w:ascii="方正仿宋_GBK" w:hAnsi="方正仿宋_GBK" w:eastAsia="方正仿宋_GBK" w:cs="方正仿宋_GBK"/>
          <w:sz w:val="32"/>
          <w:szCs w:val="32"/>
        </w:rPr>
        <w:t>日</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p>
      <w:pPr>
        <w:spacing w:line="594" w:lineRule="exact"/>
        <w:rPr>
          <w:rFonts w:ascii="方正黑体_GBK" w:hAnsi="方正黑体_GBK" w:eastAsia="方正黑体_GBK"/>
        </w:rPr>
      </w:pPr>
      <w:r>
        <w:rPr>
          <w:rFonts w:hint="eastAsia" w:ascii="方正黑体_GBK" w:hAnsi="方正黑体_GBK" w:eastAsia="方正黑体_GBK" w:cs="方正黑体_GBK"/>
        </w:rPr>
        <w:t>附件</w:t>
      </w:r>
    </w:p>
    <w:p>
      <w:pPr>
        <w:spacing w:line="594" w:lineRule="exact"/>
        <w:jc w:val="center"/>
        <w:rPr>
          <w:rFonts w:eastAsia="方正小标宋_GBK"/>
          <w:sz w:val="44"/>
          <w:szCs w:val="44"/>
        </w:rPr>
      </w:pPr>
      <w:r>
        <w:rPr>
          <w:rFonts w:hint="eastAsia" w:eastAsia="方正小标宋_GBK" w:cs="方正小标宋_GBK"/>
          <w:sz w:val="44"/>
          <w:szCs w:val="44"/>
        </w:rPr>
        <w:t>重庆市梁平区土地收益系数</w:t>
      </w:r>
    </w:p>
    <w:p>
      <w:pPr>
        <w:spacing w:line="594" w:lineRule="exact"/>
        <w:jc w:val="center"/>
        <w:outlineLvl w:val="0"/>
        <w:rPr>
          <w:b/>
          <w:bCs/>
          <w:sz w:val="24"/>
          <w:szCs w:val="24"/>
        </w:rPr>
      </w:pPr>
    </w:p>
    <w:tbl>
      <w:tblPr>
        <w:tblStyle w:val="8"/>
        <w:tblW w:w="4596" w:type="pct"/>
        <w:jc w:val="center"/>
        <w:tblLayout w:type="autofit"/>
        <w:tblCellMar>
          <w:top w:w="0" w:type="dxa"/>
          <w:left w:w="108" w:type="dxa"/>
          <w:bottom w:w="0" w:type="dxa"/>
          <w:right w:w="108" w:type="dxa"/>
        </w:tblCellMar>
      </w:tblPr>
      <w:tblGrid>
        <w:gridCol w:w="2746"/>
        <w:gridCol w:w="1396"/>
        <w:gridCol w:w="1241"/>
        <w:gridCol w:w="1550"/>
        <w:gridCol w:w="1396"/>
      </w:tblGrid>
      <w:tr>
        <w:tblPrEx>
          <w:tblCellMar>
            <w:top w:w="0" w:type="dxa"/>
            <w:left w:w="108" w:type="dxa"/>
            <w:bottom w:w="0" w:type="dxa"/>
            <w:right w:w="108" w:type="dxa"/>
          </w:tblCellMar>
        </w:tblPrEx>
        <w:trPr>
          <w:trHeight w:val="750" w:hRule="atLeast"/>
          <w:jc w:val="center"/>
        </w:trPr>
        <w:tc>
          <w:tcPr>
            <w:tcW w:w="1648" w:type="pct"/>
            <w:tcBorders>
              <w:top w:val="single" w:color="auto" w:sz="4" w:space="0"/>
              <w:left w:val="single" w:color="auto" w:sz="4" w:space="0"/>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bookmarkStart w:id="0" w:name="OLE_LINK1"/>
            <w:r>
              <w:rPr>
                <w:rFonts w:hint="eastAsia" w:eastAsia="仿宋_GB2312" w:cs="仿宋_GB2312"/>
                <w:color w:val="000000"/>
                <w:kern w:val="0"/>
                <w:sz w:val="28"/>
                <w:szCs w:val="28"/>
              </w:rPr>
              <w:t>类型</w:t>
            </w:r>
          </w:p>
        </w:tc>
        <w:tc>
          <w:tcPr>
            <w:tcW w:w="838" w:type="pct"/>
            <w:tcBorders>
              <w:top w:val="single" w:color="auto" w:sz="4" w:space="0"/>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hint="eastAsia" w:eastAsia="仿宋_GB2312" w:cs="仿宋_GB2312"/>
                <w:color w:val="000000"/>
                <w:kern w:val="0"/>
                <w:sz w:val="28"/>
                <w:szCs w:val="28"/>
              </w:rPr>
              <w:t>商业</w:t>
            </w:r>
          </w:p>
        </w:tc>
        <w:tc>
          <w:tcPr>
            <w:tcW w:w="745" w:type="pct"/>
            <w:tcBorders>
              <w:top w:val="single" w:color="auto" w:sz="4" w:space="0"/>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hint="eastAsia" w:eastAsia="仿宋_GB2312" w:cs="仿宋_GB2312"/>
                <w:color w:val="000000"/>
                <w:kern w:val="0"/>
                <w:sz w:val="28"/>
                <w:szCs w:val="28"/>
              </w:rPr>
              <w:t>办公</w:t>
            </w:r>
          </w:p>
        </w:tc>
        <w:tc>
          <w:tcPr>
            <w:tcW w:w="930" w:type="pct"/>
            <w:tcBorders>
              <w:top w:val="single" w:color="auto" w:sz="4" w:space="0"/>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hint="eastAsia" w:eastAsia="仿宋_GB2312" w:cs="仿宋_GB2312"/>
                <w:color w:val="000000"/>
                <w:kern w:val="0"/>
                <w:sz w:val="28"/>
                <w:szCs w:val="28"/>
              </w:rPr>
              <w:t>住宅</w:t>
            </w:r>
          </w:p>
        </w:tc>
        <w:tc>
          <w:tcPr>
            <w:tcW w:w="838" w:type="pct"/>
            <w:tcBorders>
              <w:top w:val="single" w:color="auto" w:sz="4" w:space="0"/>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hint="eastAsia" w:eastAsia="仿宋_GB2312" w:cs="仿宋_GB2312"/>
                <w:color w:val="000000"/>
                <w:kern w:val="0"/>
                <w:sz w:val="28"/>
                <w:szCs w:val="28"/>
              </w:rPr>
              <w:t>工业</w:t>
            </w:r>
          </w:p>
        </w:tc>
      </w:tr>
      <w:tr>
        <w:tblPrEx>
          <w:tblCellMar>
            <w:top w:w="0" w:type="dxa"/>
            <w:left w:w="108" w:type="dxa"/>
            <w:bottom w:w="0" w:type="dxa"/>
            <w:right w:w="108" w:type="dxa"/>
          </w:tblCellMar>
        </w:tblPrEx>
        <w:trPr>
          <w:trHeight w:val="750" w:hRule="atLeast"/>
          <w:jc w:val="center"/>
        </w:trPr>
        <w:tc>
          <w:tcPr>
            <w:tcW w:w="1648" w:type="pct"/>
            <w:tcBorders>
              <w:top w:val="nil"/>
              <w:left w:val="single" w:color="auto" w:sz="4" w:space="0"/>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hint="eastAsia" w:eastAsia="仿宋_GB2312" w:cs="仿宋_GB2312"/>
                <w:color w:val="000000"/>
                <w:kern w:val="0"/>
                <w:sz w:val="28"/>
                <w:szCs w:val="28"/>
              </w:rPr>
              <w:t>土地增值收益率</w:t>
            </w:r>
          </w:p>
        </w:tc>
        <w:tc>
          <w:tcPr>
            <w:tcW w:w="838"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30%</w:t>
            </w:r>
          </w:p>
        </w:tc>
        <w:tc>
          <w:tcPr>
            <w:tcW w:w="745"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30%</w:t>
            </w:r>
          </w:p>
        </w:tc>
        <w:tc>
          <w:tcPr>
            <w:tcW w:w="930"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35%</w:t>
            </w:r>
          </w:p>
        </w:tc>
        <w:tc>
          <w:tcPr>
            <w:tcW w:w="838"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20%</w:t>
            </w:r>
          </w:p>
        </w:tc>
      </w:tr>
      <w:tr>
        <w:tblPrEx>
          <w:tblCellMar>
            <w:top w:w="0" w:type="dxa"/>
            <w:left w:w="108" w:type="dxa"/>
            <w:bottom w:w="0" w:type="dxa"/>
            <w:right w:w="108" w:type="dxa"/>
          </w:tblCellMar>
        </w:tblPrEx>
        <w:trPr>
          <w:trHeight w:val="930" w:hRule="atLeast"/>
          <w:jc w:val="center"/>
        </w:trPr>
        <w:tc>
          <w:tcPr>
            <w:tcW w:w="1648" w:type="pct"/>
            <w:tcBorders>
              <w:top w:val="nil"/>
              <w:left w:val="single" w:color="auto" w:sz="4" w:space="0"/>
              <w:bottom w:val="single" w:color="auto" w:sz="4" w:space="0"/>
              <w:right w:val="single" w:color="auto" w:sz="4" w:space="0"/>
            </w:tcBorders>
            <w:vAlign w:val="center"/>
          </w:tcPr>
          <w:p>
            <w:pPr>
              <w:widowControl/>
              <w:spacing w:line="594" w:lineRule="exact"/>
              <w:jc w:val="center"/>
              <w:rPr>
                <w:rFonts w:eastAsia="仿宋_GB2312"/>
                <w:kern w:val="0"/>
                <w:sz w:val="28"/>
                <w:szCs w:val="28"/>
              </w:rPr>
            </w:pPr>
            <w:r>
              <w:rPr>
                <w:rFonts w:hint="eastAsia" w:eastAsia="仿宋_GB2312" w:cs="仿宋_GB2312"/>
                <w:kern w:val="0"/>
                <w:sz w:val="28"/>
                <w:szCs w:val="28"/>
              </w:rPr>
              <w:t>划拨土地收益</w:t>
            </w:r>
            <w:r>
              <w:rPr>
                <w:rFonts w:hint="eastAsia" w:eastAsia="仿宋_GB2312" w:cs="仿宋_GB2312"/>
                <w:color w:val="000000"/>
                <w:kern w:val="0"/>
                <w:sz w:val="28"/>
                <w:szCs w:val="28"/>
              </w:rPr>
              <w:t>系数</w:t>
            </w:r>
          </w:p>
        </w:tc>
        <w:tc>
          <w:tcPr>
            <w:tcW w:w="838"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5%</w:t>
            </w:r>
          </w:p>
        </w:tc>
        <w:tc>
          <w:tcPr>
            <w:tcW w:w="745"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5%</w:t>
            </w:r>
          </w:p>
        </w:tc>
        <w:tc>
          <w:tcPr>
            <w:tcW w:w="930"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6%</w:t>
            </w:r>
          </w:p>
        </w:tc>
        <w:tc>
          <w:tcPr>
            <w:tcW w:w="838" w:type="pct"/>
            <w:tcBorders>
              <w:top w:val="nil"/>
              <w:left w:val="nil"/>
              <w:bottom w:val="single" w:color="auto" w:sz="4" w:space="0"/>
              <w:right w:val="single" w:color="auto" w:sz="4" w:space="0"/>
            </w:tcBorders>
            <w:vAlign w:val="center"/>
          </w:tcPr>
          <w:p>
            <w:pPr>
              <w:widowControl/>
              <w:spacing w:line="594" w:lineRule="exact"/>
              <w:jc w:val="center"/>
              <w:rPr>
                <w:rFonts w:eastAsia="仿宋_GB2312"/>
                <w:color w:val="000000"/>
                <w:kern w:val="0"/>
                <w:sz w:val="28"/>
                <w:szCs w:val="28"/>
              </w:rPr>
            </w:pPr>
            <w:r>
              <w:rPr>
                <w:rFonts w:eastAsia="仿宋_GB2312"/>
                <w:color w:val="000000"/>
                <w:kern w:val="0"/>
                <w:sz w:val="28"/>
                <w:szCs w:val="28"/>
              </w:rPr>
              <w:t>3%</w:t>
            </w:r>
          </w:p>
        </w:tc>
      </w:tr>
      <w:bookmarkEnd w:id="0"/>
    </w:tbl>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bookmarkStart w:id="1" w:name="_GoBack"/>
      <w:bookmarkEnd w:id="1"/>
    </w:p>
    <w:sectPr>
      <w:headerReference r:id="rId3" w:type="default"/>
      <w:footerReference r:id="rId4" w:type="default"/>
      <w:pgSz w:w="11906" w:h="16838"/>
      <w:pgMar w:top="1962" w:right="1474" w:bottom="1848" w:left="1587" w:header="851" w:footer="147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24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kern w:val="2"/>
        <w:sz w:val="28"/>
        <w:szCs w:val="44"/>
        <w:lang w:val="en-US" w:eastAsia="zh-CN" w:bidi="ar-SA"/>
      </w:rPr>
      <w:t xml:space="preserve">  </w:t>
    </w:r>
  </w:p>
  <w:p>
    <w:pPr>
      <w:pStyle w:val="4"/>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重庆市梁平区规划和自然资源局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重庆市梁平区规划和自然资源局行政</w:t>
    </w:r>
    <w:r>
      <w:rPr>
        <w:rFonts w:hint="eastAsia" w:ascii="宋体" w:hAnsi="宋体" w:eastAsia="宋体" w:cs="宋体"/>
        <w:b/>
        <w:bCs/>
        <w:color w:val="005192"/>
        <w:sz w:val="32"/>
        <w:szCs w:val="32"/>
        <w:lang w:val="en-US" w:eastAsia="zh-Hans"/>
      </w:rPr>
      <w:t>规范性文件</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CF0052D"/>
    <w:rsid w:val="0D7B21E4"/>
    <w:rsid w:val="0F6736C4"/>
    <w:rsid w:val="14561EDD"/>
    <w:rsid w:val="18E97693"/>
    <w:rsid w:val="1C7F4EBE"/>
    <w:rsid w:val="1EE648EF"/>
    <w:rsid w:val="213965D8"/>
    <w:rsid w:val="2E346250"/>
    <w:rsid w:val="31EE7918"/>
    <w:rsid w:val="33182529"/>
    <w:rsid w:val="33D66EC7"/>
    <w:rsid w:val="372B7218"/>
    <w:rsid w:val="38F55CC3"/>
    <w:rsid w:val="394577A2"/>
    <w:rsid w:val="3A0B2B14"/>
    <w:rsid w:val="3AEA499A"/>
    <w:rsid w:val="3C1E1488"/>
    <w:rsid w:val="3F923B61"/>
    <w:rsid w:val="40C97819"/>
    <w:rsid w:val="423F2635"/>
    <w:rsid w:val="43383643"/>
    <w:rsid w:val="44C12BAE"/>
    <w:rsid w:val="47892B10"/>
    <w:rsid w:val="49B14C06"/>
    <w:rsid w:val="4AC73039"/>
    <w:rsid w:val="50F75232"/>
    <w:rsid w:val="53755060"/>
    <w:rsid w:val="567B3847"/>
    <w:rsid w:val="56D609C7"/>
    <w:rsid w:val="59DC4E2F"/>
    <w:rsid w:val="5A631F5E"/>
    <w:rsid w:val="5D8B6205"/>
    <w:rsid w:val="60A15C9A"/>
    <w:rsid w:val="60D53347"/>
    <w:rsid w:val="622B4AD7"/>
    <w:rsid w:val="647626EA"/>
    <w:rsid w:val="6A103B1F"/>
    <w:rsid w:val="6A2D1603"/>
    <w:rsid w:val="6BBF129C"/>
    <w:rsid w:val="6C842464"/>
    <w:rsid w:val="6D10490B"/>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1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3">
    <w:name w:val="Body Text"/>
    <w:basedOn w:val="1"/>
    <w:next w:val="1"/>
    <w:link w:val="12"/>
    <w:qFormat/>
    <w:uiPriority w:val="99"/>
    <w:pPr>
      <w:ind w:left="100" w:firstLine="559"/>
      <w:jc w:val="left"/>
    </w:pPr>
    <w:rPr>
      <w:rFonts w:ascii="宋体" w:hAnsi="宋体" w:cs="宋体"/>
      <w:kern w:val="0"/>
      <w:sz w:val="28"/>
      <w:szCs w:val="28"/>
      <w:lang w:eastAsia="en-US"/>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2"/>
    <w:basedOn w:val="1"/>
    <w:link w:val="16"/>
    <w:qFormat/>
    <w:uiPriority w:val="99"/>
    <w:pPr>
      <w:spacing w:after="120" w:line="480" w:lineRule="auto"/>
    </w:pPr>
  </w:style>
  <w:style w:type="paragraph" w:styleId="7">
    <w:name w:val="Body Text First Indent"/>
    <w:basedOn w:val="3"/>
    <w:link w:val="13"/>
    <w:qFormat/>
    <w:uiPriority w:val="99"/>
    <w:pPr>
      <w:adjustRightInd w:val="0"/>
      <w:spacing w:line="275" w:lineRule="atLeast"/>
      <w:ind w:firstLine="420"/>
      <w:textAlignment w:val="baseline"/>
    </w:pPr>
    <w:rPr>
      <w:rFonts w:eastAsia="楷体_GB2312"/>
      <w:sz w:val="24"/>
      <w:szCs w:val="24"/>
    </w:rPr>
  </w:style>
  <w:style w:type="character" w:styleId="10">
    <w:name w:val="page number"/>
    <w:basedOn w:val="9"/>
    <w:qFormat/>
    <w:uiPriority w:val="99"/>
  </w:style>
  <w:style w:type="character" w:customStyle="1" w:styleId="11">
    <w:name w:val="Message Header Char"/>
    <w:basedOn w:val="9"/>
    <w:link w:val="2"/>
    <w:semiHidden/>
    <w:qFormat/>
    <w:uiPriority w:val="99"/>
    <w:rPr>
      <w:rFonts w:asciiTheme="majorHAnsi" w:hAnsiTheme="majorHAnsi" w:eastAsiaTheme="majorEastAsia" w:cstheme="majorBidi"/>
      <w:sz w:val="24"/>
      <w:szCs w:val="24"/>
      <w:shd w:val="pct20" w:color="auto" w:fill="auto"/>
    </w:rPr>
  </w:style>
  <w:style w:type="character" w:customStyle="1" w:styleId="12">
    <w:name w:val="Body Text Char"/>
    <w:basedOn w:val="9"/>
    <w:link w:val="3"/>
    <w:semiHidden/>
    <w:qFormat/>
    <w:uiPriority w:val="99"/>
    <w:rPr>
      <w:rFonts w:eastAsia="方正仿宋_GBK"/>
      <w:sz w:val="32"/>
      <w:szCs w:val="32"/>
    </w:rPr>
  </w:style>
  <w:style w:type="character" w:customStyle="1" w:styleId="13">
    <w:name w:val="Body Text First Indent Char"/>
    <w:basedOn w:val="12"/>
    <w:link w:val="7"/>
    <w:semiHidden/>
    <w:qFormat/>
    <w:uiPriority w:val="99"/>
  </w:style>
  <w:style w:type="character" w:customStyle="1" w:styleId="14">
    <w:name w:val="Footer Char"/>
    <w:basedOn w:val="9"/>
    <w:link w:val="4"/>
    <w:semiHidden/>
    <w:qFormat/>
    <w:uiPriority w:val="99"/>
    <w:rPr>
      <w:rFonts w:eastAsia="方正仿宋_GBK"/>
      <w:sz w:val="18"/>
      <w:szCs w:val="18"/>
    </w:rPr>
  </w:style>
  <w:style w:type="character" w:customStyle="1" w:styleId="15">
    <w:name w:val="Header Char"/>
    <w:basedOn w:val="9"/>
    <w:link w:val="5"/>
    <w:semiHidden/>
    <w:qFormat/>
    <w:uiPriority w:val="99"/>
    <w:rPr>
      <w:rFonts w:eastAsia="方正仿宋_GBK"/>
      <w:sz w:val="18"/>
      <w:szCs w:val="18"/>
    </w:rPr>
  </w:style>
  <w:style w:type="character" w:customStyle="1" w:styleId="16">
    <w:name w:val="Body Text 2 Char"/>
    <w:basedOn w:val="9"/>
    <w:link w:val="6"/>
    <w:semiHidden/>
    <w:qFormat/>
    <w:uiPriority w:val="99"/>
    <w:rPr>
      <w:rFonts w:eastAsia="方正仿宋_GBK"/>
      <w:sz w:val="32"/>
      <w:szCs w:val="32"/>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588</Words>
  <Characters>621</Characters>
  <Lines>0</Lines>
  <Paragraphs>0</Paragraphs>
  <TotalTime>2</TotalTime>
  <ScaleCrop>false</ScaleCrop>
  <LinksUpToDate>false</LinksUpToDate>
  <CharactersWithSpaces>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Administrator</cp:lastModifiedBy>
  <cp:lastPrinted>2022-08-09T00:32:00Z</cp:lastPrinted>
  <dcterms:modified xsi:type="dcterms:W3CDTF">2023-06-18T09:25:30Z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CFF8851C3AC9405599C7366DE5AF6539</vt:lpwstr>
  </property>
</Properties>
</file>