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spacing w:line="52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重庆市梁平区规划和自然资源局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关于印发《重庆市梁平区矿业权“净矿”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出让工作实施方案》的通知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cs="方正仿宋_GBK"/>
        </w:rPr>
        <w:t>梁平规</w:t>
      </w:r>
      <w:r>
        <w:rPr>
          <w:rFonts w:hint="eastAsia" w:cs="方正仿宋_GBK"/>
          <w:lang w:eastAsia="zh-CN"/>
        </w:rPr>
        <w:t>资规</w:t>
      </w:r>
      <w:r>
        <w:rPr>
          <w:rFonts w:hint="eastAsia" w:cs="方正仿宋_GBK"/>
        </w:rPr>
        <w:t>发〔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 w:cs="方正仿宋_GBK"/>
        </w:rPr>
        <w:t>〕</w:t>
      </w:r>
      <w:r>
        <w:rPr>
          <w:rFonts w:hint="eastAsia"/>
          <w:lang w:val="en-US" w:eastAsia="zh-CN"/>
        </w:rPr>
        <w:t>1</w:t>
      </w:r>
      <w:r>
        <w:rPr>
          <w:rFonts w:hint="eastAsia" w:cs="方正仿宋_GBK"/>
        </w:rPr>
        <w:t>号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jc w:val="both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textAlignment w:val="auto"/>
        <w:rPr>
          <w:rFonts w:hAnsi="方正仿宋_GBK"/>
        </w:rPr>
      </w:pPr>
      <w:r>
        <w:rPr>
          <w:rFonts w:hint="eastAsia" w:hAnsi="方正仿宋_GBK" w:cs="方正仿宋_GBK"/>
        </w:rPr>
        <w:t>各乡镇人民政府（街道办事处），区级相关部门：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632" w:firstLineChars="200"/>
        <w:textAlignment w:val="auto"/>
        <w:rPr>
          <w:rFonts w:hint="eastAsia" w:hAnsi="方正仿宋_GBK" w:eastAsia="方正仿宋_GBK"/>
          <w:lang w:eastAsia="zh-CN"/>
        </w:rPr>
      </w:pPr>
      <w:r>
        <w:rPr>
          <w:rFonts w:hint="eastAsia" w:cs="方正仿宋_GBK"/>
          <w:kern w:val="0"/>
        </w:rPr>
        <w:t>经区政府同意，</w:t>
      </w:r>
      <w:r>
        <w:rPr>
          <w:rFonts w:hint="eastAsia" w:hAnsi="方正仿宋_GBK" w:cs="方正仿宋_GBK"/>
        </w:rPr>
        <w:t>现将</w:t>
      </w:r>
      <w:r>
        <w:rPr>
          <w:rFonts w:hint="eastAsia" w:cs="方正仿宋_GBK"/>
          <w:kern w:val="0"/>
        </w:rPr>
        <w:t>《</w:t>
      </w:r>
      <w:r>
        <w:rPr>
          <w:rFonts w:hint="eastAsia" w:hAnsi="方正仿宋_GBK" w:cs="方正仿宋_GBK"/>
        </w:rPr>
        <w:t>重庆市梁平区矿业权“净矿”出让工作实施方案</w:t>
      </w:r>
      <w:r>
        <w:rPr>
          <w:rFonts w:hint="eastAsia" w:cs="方正仿宋_GBK"/>
          <w:kern w:val="0"/>
        </w:rPr>
        <w:t>》印发给你们，请认真贯彻执行。</w:t>
      </w:r>
      <w:r>
        <w:rPr>
          <w:rFonts w:hint="eastAsia" w:eastAsia="方正仿宋_GBK"/>
        </w:rPr>
        <w:t>本通知自印发之日起施行。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632" w:firstLineChars="200"/>
        <w:textAlignment w:val="auto"/>
        <w:rPr>
          <w:rFonts w:hAnsi="方正仿宋_GBK"/>
        </w:rPr>
      </w:pPr>
      <w:r>
        <w:rPr>
          <w:rFonts w:hint="eastAsia" w:hAnsi="方正仿宋_GBK" w:cs="方正仿宋_GBK"/>
        </w:rPr>
        <w:t>特此通知</w:t>
      </w:r>
    </w:p>
    <w:p>
      <w:pPr>
        <w:keepNext w:val="0"/>
        <w:keepLines w:val="0"/>
        <w:pageBreakBefore w:val="0"/>
        <w:widowControl w:val="0"/>
        <w:tabs>
          <w:tab w:val="left" w:pos="8078"/>
        </w:tabs>
        <w:kinsoku/>
        <w:wordWrap/>
        <w:topLinePunct w:val="0"/>
        <w:bidi w:val="0"/>
        <w:snapToGrid w:val="0"/>
        <w:spacing w:line="600" w:lineRule="exact"/>
        <w:textAlignment w:val="auto"/>
        <w:rPr>
          <w:rFonts w:hAnsi="方正仿宋_GBK"/>
        </w:rPr>
      </w:pPr>
    </w:p>
    <w:p>
      <w:pPr>
        <w:keepNext w:val="0"/>
        <w:keepLines w:val="0"/>
        <w:pageBreakBefore w:val="0"/>
        <w:widowControl w:val="0"/>
        <w:tabs>
          <w:tab w:val="left" w:pos="8220"/>
          <w:tab w:val="left" w:pos="8362"/>
        </w:tabs>
        <w:kinsoku/>
        <w:wordWrap/>
        <w:topLinePunct w:val="0"/>
        <w:bidi w:val="0"/>
        <w:snapToGrid w:val="0"/>
        <w:spacing w:line="600" w:lineRule="exact"/>
        <w:ind w:firstLine="632" w:firstLineChars="200"/>
        <w:jc w:val="center"/>
        <w:textAlignment w:val="auto"/>
        <w:rPr>
          <w:rFonts w:hint="eastAsia" w:hAnsi="方正仿宋_GBK" w:eastAsia="方正仿宋_GBK"/>
          <w:lang w:eastAsia="zh-CN"/>
        </w:rPr>
      </w:pPr>
      <w:r>
        <w:rPr>
          <w:rFonts w:hint="eastAsia" w:hAnsi="方正仿宋_GBK" w:cs="方正仿宋_GBK"/>
          <w:lang w:val="en-US" w:eastAsia="zh-CN"/>
        </w:rPr>
        <w:t xml:space="preserve">               </w:t>
      </w:r>
      <w:r>
        <w:rPr>
          <w:rFonts w:hint="eastAsia" w:hAnsi="方正仿宋_GBK" w:cs="方正仿宋_GBK"/>
        </w:rPr>
        <w:t>重庆市梁平区</w:t>
      </w:r>
      <w:r>
        <w:rPr>
          <w:rFonts w:hint="eastAsia" w:hAnsi="方正仿宋_GBK" w:cs="方正仿宋_GBK"/>
          <w:lang w:eastAsia="zh-CN"/>
        </w:rPr>
        <w:t>规划和自然资源局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left="632" w:leftChars="200" w:firstLine="0" w:firstLineChars="0"/>
        <w:jc w:val="lef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hAnsi="方正仿宋_GBK"/>
          <w:lang w:val="en-US" w:eastAsia="zh-CN"/>
        </w:rPr>
        <w:t xml:space="preserve">                            </w:t>
      </w:r>
      <w:r>
        <w:rPr>
          <w:rFonts w:hAnsi="方正仿宋_GBK"/>
        </w:rPr>
        <w:t>2022</w:t>
      </w:r>
      <w:r>
        <w:rPr>
          <w:rFonts w:hint="eastAsia" w:hAnsi="方正仿宋_GBK" w:cs="方正仿宋_GBK"/>
        </w:rPr>
        <w:t>年</w:t>
      </w:r>
      <w:r>
        <w:rPr>
          <w:rFonts w:hint="eastAsia" w:hAnsi="方正仿宋_GBK"/>
          <w:lang w:val="en-US" w:eastAsia="zh-CN"/>
        </w:rPr>
        <w:t>9</w:t>
      </w:r>
      <w:r>
        <w:rPr>
          <w:rFonts w:hint="eastAsia" w:hAnsi="方正仿宋_GBK" w:cs="方正仿宋_GBK"/>
        </w:rPr>
        <w:t>月</w:t>
      </w:r>
      <w:r>
        <w:rPr>
          <w:rFonts w:hint="eastAsia" w:hAnsi="方正仿宋_GBK"/>
          <w:lang w:val="en-US" w:eastAsia="zh-CN"/>
        </w:rPr>
        <w:t>7</w:t>
      </w:r>
      <w:r>
        <w:rPr>
          <w:rFonts w:hint="eastAsia" w:hAnsi="方正仿宋_GBK" w:cs="方正仿宋_GBK"/>
        </w:rPr>
        <w:t>日</w:t>
      </w:r>
      <w:r>
        <w:rPr>
          <w:rFonts w:hint="eastAsia" w:hAnsi="方正仿宋_GBK"/>
          <w:lang w:val="en-US" w:eastAsia="zh-CN"/>
        </w:rPr>
        <w:t xml:space="preserve">         （此件公开发布）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overflowPunct w:val="0"/>
        <w:adjustRightInd/>
        <w:snapToGrid w:val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overflowPunct w:val="0"/>
        <w:adjustRightInd/>
        <w:snapToGrid w:val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overflowPunct w:val="0"/>
        <w:adjustRightInd/>
        <w:snapToGrid w:val="0"/>
        <w:jc w:val="both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overflowPunct w:val="0"/>
        <w:adjustRightInd/>
        <w:snapToGrid w:val="0"/>
        <w:jc w:val="center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ascii="方正小标宋_GBK" w:hAnsi="方正小标宋_GBK" w:eastAsia="方正小标宋_GBK"/>
          <w:spacing w:val="-11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zh-CN"/>
        </w:rPr>
        <w:t>重庆市梁平区矿业权“净矿”出让工作实施方案</w:t>
      </w:r>
    </w:p>
    <w:p>
      <w:pPr>
        <w:pStyle w:val="17"/>
        <w:overflowPunct w:val="0"/>
        <w:adjustRightInd/>
        <w:snapToGrid w:val="0"/>
        <w:jc w:val="center"/>
        <w:rPr>
          <w:rFonts w:ascii="方正仿宋_GBK" w:hAnsi="方正仿宋_GBK" w:eastAsia="方正仿宋_GBK"/>
          <w:snapToGrid w:val="0"/>
          <w:color w:val="auto"/>
          <w:kern w:val="2"/>
          <w:sz w:val="32"/>
          <w:szCs w:val="32"/>
          <w:lang w:val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32" w:firstLineChars="200"/>
        <w:jc w:val="both"/>
        <w:rPr>
          <w:rFonts w:hint="eastAsia" w:ascii="方正仿宋_GBK" w:hAnsi="方正仿宋_GBK" w:eastAsia="方正仿宋_GBK" w:cs="方正仿宋_GBK"/>
          <w:snapToGrid w:val="0"/>
          <w:color w:val="auto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为深入贯彻落实《自然资源部关于推进矿产资源管理改革若干事项的意见（试行）》（自然资规〔2019〕7号）文件精神，根据区政府和市规划自然资源局安排，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将对我区矿业权实施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“净矿”出让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。为有序推进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“净矿”出让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工作，保障企业和群众合法权益，借鉴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11"/>
          <w:sz w:val="32"/>
          <w:szCs w:val="32"/>
        </w:rPr>
        <w:t>其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11"/>
          <w:sz w:val="32"/>
          <w:szCs w:val="32"/>
          <w:lang w:val="en-US" w:eastAsia="zh-CN"/>
        </w:rPr>
        <w:t>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-11"/>
          <w:sz w:val="32"/>
          <w:szCs w:val="32"/>
        </w:rPr>
        <w:t>区县的做法，结合本地实际，经研究，特制定本工作方案。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600" w:lineRule="exact"/>
        <w:ind w:firstLine="632" w:firstLineChars="200"/>
        <w:jc w:val="both"/>
        <w:rPr>
          <w:rFonts w:hint="eastAsia" w:ascii="方正黑体_GBK" w:hAnsi="方正黑体_GBK" w:eastAsia="方正黑体_GBK" w:cs="方正黑体_GBK"/>
          <w:snapToGrid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color w:val="auto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坚持以习近平新时代中国特色社会主义思想为指导，认真贯彻落实党中央、国务院关于矿业权出让制度改革等决策部署，充分发挥市场配置资源的决定性作用，更好发挥政府作用，完善矿业权出让管理制度，推进矿业权“净矿”出让工作，为我区提供矿产资源要素保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二、工作内容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矿业权“净矿”出让是指在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矿业权出让时，对采矿用地（含林地）、村民房屋搬迁等统一估价，在出让收益外单列。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完成前期踏勘工作。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拟出让的矿业权项目报区政府同意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，组织相关部门以及所在乡镇（街道）实地踏勘、共同选址、充分论证，矿业权符合矿业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权设置条件。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632" w:left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（二）完成用地及搬迁补偿协议签订。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确定拟出让矿区、加工区及采矿勘查影响范围。完成拟出让矿区、加工区和道路的土地、林地和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建（构）筑物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以及采矿勘查影响范围内房屋的相关补偿协议签订（协议中明确相关补偿标准不能更改，出让后由竞得人履行，若未出让成功，将不履行协议内容）。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（三）矿业权出让方式。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1.在区公共资源交易中心公开出让。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矿业权公开出让公告明确，矿业权竞得人在签订出让合同前，</w:t>
      </w:r>
      <w:r>
        <w:rPr>
          <w:rFonts w:hint="eastAsia" w:ascii="方正仿宋_GBK" w:hAnsi="方正仿宋_GBK" w:eastAsia="方正仿宋_GBK" w:cs="方正仿宋_GBK"/>
          <w:color w:val="000000"/>
          <w:spacing w:val="-11"/>
          <w:kern w:val="0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snapToGrid w:val="0"/>
          <w:spacing w:val="-11"/>
          <w:sz w:val="32"/>
          <w:szCs w:val="32"/>
        </w:rPr>
        <w:t>补偿方案的标准或者协议内容支付相关费用至区财政账户。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（一）工作准备阶段。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1.做好范围确定。由区规划自然资源局组织相关部门及属地乡镇人民政府（街道办事处）做好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矿区、加工区、道路和采矿勘查影响范围的确定。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2.做好摸底调查。由属地乡镇人民政府（街道办事处）牵头做好摸底调查，对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矿区、加工区、道路和采矿勘查影响范围内的土地、林地和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建（构）筑物进行核查。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（二）组织实施阶段。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.完成矿业权土地租用及建（构）筑物搬迁补偿方案。区规划自然资源局初步拟定土地租用及建（构）筑物搬迁补偿标准。在推进具体某宗矿业权“净矿”出让工作时，参照标准，再拟定该宗矿业权《土地租用及建（构）筑物搬迁补偿方案》，与其</w:t>
      </w:r>
      <w:r>
        <w:rPr>
          <w:rFonts w:hint="eastAsia" w:ascii="方正仿宋_GBK" w:hAnsi="方正仿宋_GBK" w:cs="方正仿宋_GBK"/>
          <w:b w:val="0"/>
          <w:bCs w:val="0"/>
          <w:snapToGrid w:val="0"/>
          <w:sz w:val="32"/>
          <w:szCs w:val="32"/>
          <w:lang w:val="en-US" w:eastAsia="zh-CN"/>
        </w:rPr>
        <w:t>他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需区政府审定的内容，按梁平区国有建设用地使用权出让会审会要求和流程，报区政府审议。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2.完成土地租用及建（构）筑物搬迁补偿协议签订工作。相关单位按照《土地租用及建（构）筑物搬迁补偿方案》，在各自职责范围内完成该矿业权土地租用及建（构）筑物搬迁补偿协议签订工作。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3.完成前期相关报告编制。区规划自然资源局编制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矿业权评估报告，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确定出让收益评估值，报区政府审议。区规划自然资源局统一编制环境影响评价文件、水土保持等报告，报相关部门进行审查，由矿业权竞得人按报告要求实施。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4.完成矿业权出让计划上报。区规划自然资源局代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区政府拟文，将矿业权出让项目计划（附区级部门联合踏勘表）函告市规划自然资源局。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5.完成矿业权公开出让。待市规划自然资源局下达矿业权出让计划后，区规划自然资源局编制《重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庆市梁平区矿业权公开出让公告》，经审定后，在区公共资源交易中心进行公开出让。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四、职责分工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1.区规划自然资源局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负责组织相关单位按要求确定拟出让矿区、加工区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范围；牵头草拟土地租用及建（构）筑物搬迁补偿方案；指导属地乡镇人民政府（街道办事处）做好出让矿区和加工区所涉及的土地租用和建（构）筑物搬迁以及采矿勘查影响范围内的房屋搬迁补偿工作；负责临时用地的办理；负责编制矿业权出让技术报告、矿业权评估报告、矿山地质环境保护与土地复垦方案、矿产资源储量报告、绿色矿山建设方案、环境影响评价文件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pacing w:val="-11"/>
          <w:sz w:val="32"/>
          <w:szCs w:val="32"/>
        </w:rPr>
        <w:t>和水土保持方案；负责矿业权出让收益评估及交易等相关工作。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0" w:firstLine="632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  <w:t>2.区发展改革委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负责审核矿业权是否符合国家产业政策要求、是否符合天然气长输（集输）管道安全管理要求。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0" w:firstLine="632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  <w:t>3.区经济信息委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负责审核矿业权是否符合国家产业政策要求、是否符合电力线路安全管理要求，是否符合城镇燃气管道安全管理要求。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4.区生态环境局负责审核矿业权是否符合生态环保管理要求、是否符合饮用水水源保护地管理要求、是否符合露天开采可视管理要求，负责环境影响评价文件的审批工作。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5.区应急局负责审核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矿业权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是否符合安全生产管理要求、是否满足安全间距要求，负责确定采矿勘查影响范围和编制安全开采设计。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6.区水利局负责审核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矿业权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是否符合水土保持要求、是否符合水利工程设施安全管理要求，负责审核水土保持方案。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7.区交通局负责审核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矿业权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是否符合铁路、公路安全管理要求，指导属地乡镇人民政府（街道办事处）做好道路补偿事宜。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0"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  <w:t>8.区文化旅游委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  <w:lang w:eastAsia="zh-CN"/>
        </w:rPr>
        <w:t>负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  <w:t>责审核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矿业权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2"/>
          <w:sz w:val="32"/>
          <w:szCs w:val="32"/>
          <w:lang w:eastAsia="zh-CN"/>
        </w:rPr>
        <w:t>是否符合文物保护要求、是否符合旅游管理要求。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9.区林业局负责审核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矿业权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是否符合自然保护地管理、公益林管理以及湿地保护要求，指导属地乡镇人民政府（街道办事处）做好出让矿区、加工区范围内所涉及的林地租用补偿事宜。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10.区财政局负责落实矿业权“净矿”出让前期工作经费。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11.区司法局负责对政策把关、协议审定以及相关文件审查。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12.区公安局负责指导和配合属地乡镇人民政府（街道办事处）做好涉矿维稳工作。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13.属地乡镇人民政府（街道办事处）负责做好出让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矿区、加工区和道路范围内的土地、林地和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建（构）筑物搬迁以及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采矿勘查影响范围内的房屋搬迁相关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补偿工作，做好涉矿维稳工作。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sz w:val="32"/>
          <w:szCs w:val="32"/>
        </w:rPr>
        <w:t>区级其他相关部门，按矿业权“净矿”出让工作开展需要做好相关工作。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（一）统一思想认识。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推进矿业权“净矿”出让是贯彻落实党的十九大提出“激发市场活力”的重要体现，是推动经济社会高质量发展具体措施，是加强采矿权出让管理的有效抓手，是加强党风廉政建设的重要手段，是涉及政府、竞买人、社会群众等多方利益的系统工程。相关单位要进一步统一思想，充分认识本次矿业权“净矿”出让工作的重要意义，切实增强责任感和紧迫感，把思想和行动统一到区委、区政府的决策部署上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（二）明确责任主体。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矿业权“净矿”出让工作由区规划自然资源局牵头，区级相关部门和乡镇人民政府（街道办事处）是工作责任主体，分解任务，明确目标，倒排时间，高效推进。各单位的主要负责人为第一责任人，要认真抓好落实，确保按要求完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632" w:left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（三）加强个案研究。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各单位在综合协调全面推进矿业权“净矿”工作的同时，要加强个案研究，对工作中遇到的具体问题（如涉及原矿业权人资产如何处理等问题）做到一事一议，制定解决方案报经区政府审定后执行，确保工作顺利开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left="632" w:leftChars="200"/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napToGrid w:val="0"/>
          <w:sz w:val="32"/>
          <w:szCs w:val="32"/>
        </w:rPr>
        <w:t>（四）加强舆论引导。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有关乡镇人民政府（街道办事处）和区级部门要广泛宣传矿业权“净矿”出让工作的重要性和必要性，做好原矿业权人的思想工作，动员广大群众参与监督，全力支持“净矿”出让工作。要加大媒体宣传力度，曝光违法违纪案件，营造良好的工作氛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ind w:firstLine="632" w:firstLineChars="200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24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4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重庆市梁平区规划和自然资源局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重庆市梁平区规划和自然资源局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C7634F0"/>
    <w:rsid w:val="0D7B21E4"/>
    <w:rsid w:val="0F6736C4"/>
    <w:rsid w:val="14561EDD"/>
    <w:rsid w:val="18E97693"/>
    <w:rsid w:val="1C7F4EBE"/>
    <w:rsid w:val="1EE648EF"/>
    <w:rsid w:val="213965D8"/>
    <w:rsid w:val="31EE7918"/>
    <w:rsid w:val="33182529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50F75232"/>
    <w:rsid w:val="53755060"/>
    <w:rsid w:val="567B3847"/>
    <w:rsid w:val="56D609C7"/>
    <w:rsid w:val="57581352"/>
    <w:rsid w:val="59DC4E2F"/>
    <w:rsid w:val="5A631F5E"/>
    <w:rsid w:val="5D8B6205"/>
    <w:rsid w:val="60A15C9A"/>
    <w:rsid w:val="622B4AD7"/>
    <w:rsid w:val="647626EA"/>
    <w:rsid w:val="6A103B1F"/>
    <w:rsid w:val="6A2D1603"/>
    <w:rsid w:val="6BBF129C"/>
    <w:rsid w:val="6C842464"/>
    <w:rsid w:val="6E3D0D2D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1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3">
    <w:name w:val="Body Text"/>
    <w:basedOn w:val="1"/>
    <w:next w:val="1"/>
    <w:link w:val="12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Body Text 2"/>
    <w:basedOn w:val="1"/>
    <w:link w:val="16"/>
    <w:qFormat/>
    <w:uiPriority w:val="99"/>
    <w:pPr>
      <w:spacing w:after="120" w:line="480" w:lineRule="auto"/>
    </w:pPr>
  </w:style>
  <w:style w:type="paragraph" w:styleId="7">
    <w:name w:val="Body Text First Indent"/>
    <w:basedOn w:val="3"/>
    <w:link w:val="13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Message Header Char"/>
    <w:basedOn w:val="9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2">
    <w:name w:val="Body Text Char"/>
    <w:basedOn w:val="9"/>
    <w:link w:val="3"/>
    <w:semiHidden/>
    <w:qFormat/>
    <w:uiPriority w:val="99"/>
    <w:rPr>
      <w:rFonts w:eastAsia="方正仿宋_GBK"/>
      <w:sz w:val="32"/>
      <w:szCs w:val="32"/>
    </w:rPr>
  </w:style>
  <w:style w:type="character" w:customStyle="1" w:styleId="13">
    <w:name w:val="Body Text First Indent Char"/>
    <w:basedOn w:val="12"/>
    <w:link w:val="7"/>
    <w:semiHidden/>
    <w:qFormat/>
    <w:uiPriority w:val="99"/>
  </w:style>
  <w:style w:type="character" w:customStyle="1" w:styleId="14">
    <w:name w:val="Footer Char"/>
    <w:basedOn w:val="9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Header Char"/>
    <w:basedOn w:val="9"/>
    <w:link w:val="5"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Body Text 2 Char"/>
    <w:basedOn w:val="9"/>
    <w:link w:val="6"/>
    <w:semiHidden/>
    <w:qFormat/>
    <w:uiPriority w:val="99"/>
    <w:rPr>
      <w:rFonts w:eastAsia="方正仿宋_GBK"/>
      <w:sz w:val="32"/>
      <w:szCs w:val="32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2865</Words>
  <Characters>2900</Characters>
  <Lines>0</Lines>
  <Paragraphs>0</Paragraphs>
  <TotalTime>7</TotalTime>
  <ScaleCrop>false</ScaleCrop>
  <LinksUpToDate>false</LinksUpToDate>
  <CharactersWithSpaces>2957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2023-10-23T06:58:29Z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CFF8851C3AC9405599C7366DE5AF6539</vt:lpwstr>
  </property>
</Properties>
</file>