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55" w:rsidRDefault="009C3124">
      <w:pPr>
        <w:rPr>
          <w:rFonts w:ascii="方正黑体_GBK" w:eastAsia="方正黑体_GBK"/>
        </w:rPr>
      </w:pPr>
      <w:r>
        <w:rPr>
          <w:rFonts w:ascii="方正黑体_GBK" w:eastAsia="方正黑体_GBK" w:hint="eastAsia"/>
        </w:rPr>
        <w:t>1.公示范围</w:t>
      </w:r>
    </w:p>
    <w:p w:rsidR="004A7155" w:rsidRDefault="009C3124">
      <w:pPr>
        <w:ind w:firstLineChars="200" w:firstLine="420"/>
        <w:rPr>
          <w:rFonts w:ascii="方正黑体_GBK" w:eastAsia="方正黑体_GBK"/>
        </w:rPr>
      </w:pPr>
      <w:r>
        <w:rPr>
          <w:rFonts w:ascii="方正黑体_GBK" w:eastAsia="方正黑体_GBK"/>
        </w:rPr>
        <w:t>结合梁平区供地情况、自然资源管理部门服务监管需求，将梁平区辖区内土地利用总体规划确定的允许建设区及有条件建设区（含绿心绿带）、结合中心城区（含新区、工业园区）城镇规划确定的建设用地红线范围的重叠部分作为公示范围。</w:t>
      </w: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4A7155">
      <w:pPr>
        <w:rPr>
          <w:rFonts w:ascii="方正黑体_GBK" w:eastAsia="方正黑体_GBK"/>
        </w:rPr>
      </w:pPr>
    </w:p>
    <w:p w:rsidR="004A7155" w:rsidRDefault="009C3124">
      <w:pPr>
        <w:numPr>
          <w:ilvl w:val="0"/>
          <w:numId w:val="1"/>
        </w:numPr>
        <w:rPr>
          <w:rFonts w:ascii="方正黑体_GBK" w:eastAsia="方正黑体_GBK"/>
        </w:rPr>
      </w:pPr>
      <w:r>
        <w:rPr>
          <w:rFonts w:ascii="方正黑体_GBK" w:eastAsia="方正黑体_GBK" w:hint="eastAsia"/>
        </w:rPr>
        <w:lastRenderedPageBreak/>
        <w:t>标准宗地与标定区域布设图</w:t>
      </w:r>
    </w:p>
    <w:p w:rsidR="004A7155" w:rsidRDefault="009C3124">
      <w:pPr>
        <w:jc w:val="center"/>
        <w:rPr>
          <w:rFonts w:ascii="方正黑体_GBK" w:eastAsia="方正黑体_GBK"/>
        </w:rPr>
      </w:pPr>
      <w:bookmarkStart w:id="0" w:name="_GoBack"/>
      <w:r>
        <w:rPr>
          <w:rFonts w:ascii="方正黑体_GBK" w:eastAsia="方正黑体_GBK" w:hint="eastAsia"/>
          <w:noProof/>
        </w:rPr>
        <w:drawing>
          <wp:inline distT="0" distB="0" distL="114300" distR="114300">
            <wp:extent cx="8484042" cy="4898003"/>
            <wp:effectExtent l="0" t="0" r="0" b="0"/>
            <wp:docPr id="1" name="图片 1" descr="重庆市梁平标定区域及标准宗地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重庆市梁平标定区域及标准宗地分布图"/>
                    <pic:cNvPicPr>
                      <a:picLocks noChangeAspect="1"/>
                    </pic:cNvPicPr>
                  </pic:nvPicPr>
                  <pic:blipFill>
                    <a:blip r:embed="rId9"/>
                    <a:stretch>
                      <a:fillRect/>
                    </a:stretch>
                  </pic:blipFill>
                  <pic:spPr>
                    <a:xfrm>
                      <a:off x="0" y="0"/>
                      <a:ext cx="8480312" cy="4895850"/>
                    </a:xfrm>
                    <a:prstGeom prst="rect">
                      <a:avLst/>
                    </a:prstGeom>
                  </pic:spPr>
                </pic:pic>
              </a:graphicData>
            </a:graphic>
          </wp:inline>
        </w:drawing>
      </w:r>
      <w:bookmarkEnd w:id="0"/>
    </w:p>
    <w:p w:rsidR="004A7155" w:rsidRDefault="004A7155">
      <w:pPr>
        <w:jc w:val="center"/>
        <w:rPr>
          <w:rFonts w:ascii="方正黑体_GBK" w:eastAsia="方正黑体_GBK"/>
        </w:rPr>
      </w:pPr>
    </w:p>
    <w:p w:rsidR="004A7155" w:rsidRDefault="009C3124">
      <w:pPr>
        <w:jc w:val="left"/>
        <w:rPr>
          <w:rFonts w:ascii="方正黑体_GBK" w:eastAsia="方正黑体_GBK"/>
        </w:rPr>
      </w:pPr>
      <w:r>
        <w:rPr>
          <w:rFonts w:ascii="方正黑体_GBK" w:eastAsia="方正黑体_GBK" w:hint="eastAsia"/>
        </w:rPr>
        <w:t>3.标定地价公示信息表</w:t>
      </w:r>
    </w:p>
    <w:tbl>
      <w:tblPr>
        <w:tblW w:w="15847" w:type="dxa"/>
        <w:jc w:val="center"/>
        <w:tblLook w:val="04A0" w:firstRow="1" w:lastRow="0" w:firstColumn="1" w:lastColumn="0" w:noHBand="0" w:noVBand="1"/>
      </w:tblPr>
      <w:tblGrid>
        <w:gridCol w:w="835"/>
        <w:gridCol w:w="1135"/>
        <w:gridCol w:w="1476"/>
        <w:gridCol w:w="1585"/>
        <w:gridCol w:w="1080"/>
        <w:gridCol w:w="1080"/>
        <w:gridCol w:w="1080"/>
        <w:gridCol w:w="980"/>
        <w:gridCol w:w="1080"/>
        <w:gridCol w:w="1080"/>
        <w:gridCol w:w="1300"/>
        <w:gridCol w:w="1271"/>
        <w:gridCol w:w="992"/>
        <w:gridCol w:w="873"/>
      </w:tblGrid>
      <w:tr w:rsidR="004A7155">
        <w:trPr>
          <w:trHeight w:val="525"/>
          <w:jc w:val="center"/>
        </w:trPr>
        <w:tc>
          <w:tcPr>
            <w:tcW w:w="15847" w:type="dxa"/>
            <w:gridSpan w:val="14"/>
            <w:tcBorders>
              <w:top w:val="nil"/>
              <w:left w:val="nil"/>
              <w:bottom w:val="nil"/>
              <w:right w:val="nil"/>
            </w:tcBorders>
            <w:shd w:val="clear" w:color="auto" w:fill="auto"/>
            <w:noWrap/>
            <w:vAlign w:val="center"/>
          </w:tcPr>
          <w:p w:rsidR="004A7155" w:rsidRDefault="009C3124">
            <w:pPr>
              <w:widowControl/>
              <w:jc w:val="center"/>
              <w:rPr>
                <w:rFonts w:ascii="黑体" w:eastAsia="黑体" w:hAnsi="黑体" w:cs="宋体"/>
                <w:kern w:val="0"/>
                <w:szCs w:val="21"/>
              </w:rPr>
            </w:pPr>
            <w:bookmarkStart w:id="1" w:name="RANGE!A1:N11"/>
            <w:r>
              <w:rPr>
                <w:rFonts w:ascii="黑体" w:eastAsia="黑体" w:hAnsi="黑体" w:cs="宋体" w:hint="eastAsia"/>
                <w:kern w:val="0"/>
                <w:szCs w:val="21"/>
              </w:rPr>
              <w:t>表1：重庆市梁平区标定地价公示信息表（商服用地）</w:t>
            </w:r>
            <w:bookmarkEnd w:id="1"/>
          </w:p>
        </w:tc>
      </w:tr>
      <w:tr w:rsidR="004A7155">
        <w:trPr>
          <w:trHeight w:val="525"/>
          <w:jc w:val="center"/>
        </w:trPr>
        <w:tc>
          <w:tcPr>
            <w:tcW w:w="10331" w:type="dxa"/>
            <w:gridSpan w:val="9"/>
            <w:tcBorders>
              <w:top w:val="nil"/>
              <w:left w:val="nil"/>
              <w:bottom w:val="single" w:sz="12" w:space="0" w:color="auto"/>
              <w:right w:val="nil"/>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市县名称：重庆市梁平区</w:t>
            </w:r>
          </w:p>
        </w:tc>
        <w:tc>
          <w:tcPr>
            <w:tcW w:w="1080" w:type="dxa"/>
            <w:tcBorders>
              <w:top w:val="nil"/>
              <w:left w:val="nil"/>
              <w:bottom w:val="single" w:sz="12" w:space="0" w:color="auto"/>
              <w:right w:val="nil"/>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c>
          <w:tcPr>
            <w:tcW w:w="4436" w:type="dxa"/>
            <w:gridSpan w:val="4"/>
            <w:tcBorders>
              <w:top w:val="nil"/>
              <w:left w:val="nil"/>
              <w:bottom w:val="single" w:sz="12" w:space="0" w:color="auto"/>
              <w:right w:val="nil"/>
            </w:tcBorders>
            <w:shd w:val="clear" w:color="auto" w:fill="auto"/>
            <w:vAlign w:val="center"/>
          </w:tcPr>
          <w:p w:rsidR="004A7155" w:rsidRDefault="009C3124">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地价期日：2020-1-1</w:t>
            </w:r>
          </w:p>
        </w:tc>
      </w:tr>
      <w:tr w:rsidR="004A7155">
        <w:trPr>
          <w:trHeight w:val="328"/>
          <w:jc w:val="center"/>
        </w:trPr>
        <w:tc>
          <w:tcPr>
            <w:tcW w:w="83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宗地名称</w:t>
            </w:r>
          </w:p>
        </w:tc>
        <w:tc>
          <w:tcPr>
            <w:tcW w:w="147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标准宗地编码</w:t>
            </w:r>
          </w:p>
        </w:tc>
        <w:tc>
          <w:tcPr>
            <w:tcW w:w="158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位置和名称</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用途</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权利类型</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土地使用权面积</w:t>
            </w:r>
          </w:p>
        </w:tc>
        <w:tc>
          <w:tcPr>
            <w:tcW w:w="9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容积率(地上）</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开发程度</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设定使用年期</w:t>
            </w:r>
          </w:p>
        </w:tc>
        <w:tc>
          <w:tcPr>
            <w:tcW w:w="3563" w:type="dxa"/>
            <w:gridSpan w:val="3"/>
            <w:tcBorders>
              <w:top w:val="single" w:sz="12" w:space="0" w:color="auto"/>
              <w:left w:val="nil"/>
              <w:bottom w:val="single" w:sz="4" w:space="0" w:color="auto"/>
              <w:right w:val="single" w:sz="4" w:space="0" w:color="000000"/>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标定地价</w:t>
            </w:r>
          </w:p>
        </w:tc>
        <w:tc>
          <w:tcPr>
            <w:tcW w:w="87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备注</w:t>
            </w:r>
          </w:p>
        </w:tc>
      </w:tr>
      <w:tr w:rsidR="004A7155">
        <w:trPr>
          <w:trHeight w:val="570"/>
          <w:jc w:val="center"/>
        </w:trPr>
        <w:tc>
          <w:tcPr>
            <w:tcW w:w="835" w:type="dxa"/>
            <w:vMerge/>
            <w:tcBorders>
              <w:top w:val="single" w:sz="4" w:space="0" w:color="auto"/>
              <w:left w:val="single" w:sz="12"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30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土地单价(元/平方米）</w:t>
            </w:r>
          </w:p>
        </w:tc>
        <w:tc>
          <w:tcPr>
            <w:tcW w:w="127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楼面单价(元/平方米）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亩价（万元/亩）</w:t>
            </w:r>
          </w:p>
        </w:tc>
        <w:tc>
          <w:tcPr>
            <w:tcW w:w="873" w:type="dxa"/>
            <w:vMerge/>
            <w:tcBorders>
              <w:top w:val="single" w:sz="4" w:space="0" w:color="auto"/>
              <w:left w:val="single" w:sz="4" w:space="0" w:color="auto"/>
              <w:bottom w:val="single" w:sz="4" w:space="0" w:color="auto"/>
              <w:right w:val="single" w:sz="12" w:space="0" w:color="auto"/>
            </w:tcBorders>
            <w:vAlign w:val="center"/>
          </w:tcPr>
          <w:p w:rsidR="004A7155" w:rsidRDefault="004A7155">
            <w:pPr>
              <w:widowControl/>
              <w:jc w:val="left"/>
              <w:rPr>
                <w:rFonts w:ascii="仿宋" w:eastAsia="仿宋" w:hAnsi="仿宋" w:cs="宋体"/>
                <w:color w:val="000000"/>
                <w:kern w:val="0"/>
                <w:sz w:val="18"/>
                <w:szCs w:val="18"/>
              </w:rPr>
            </w:pPr>
          </w:p>
        </w:tc>
      </w:tr>
      <w:tr w:rsidR="004A7155">
        <w:trPr>
          <w:trHeight w:val="525"/>
          <w:jc w:val="center"/>
        </w:trPr>
        <w:tc>
          <w:tcPr>
            <w:tcW w:w="835" w:type="dxa"/>
            <w:vMerge/>
            <w:tcBorders>
              <w:top w:val="single" w:sz="4" w:space="0" w:color="auto"/>
              <w:left w:val="single" w:sz="12"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58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9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130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27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873"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835"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13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梁山商贸城</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500155S0100101</w:t>
            </w:r>
          </w:p>
        </w:tc>
        <w:tc>
          <w:tcPr>
            <w:tcW w:w="158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梁平区梁山街道大众街（街心花园）商贸城</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零售商业用地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2650</w:t>
            </w:r>
          </w:p>
        </w:tc>
        <w:tc>
          <w:tcPr>
            <w:tcW w:w="9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六通一平</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40年</w:t>
            </w:r>
          </w:p>
        </w:tc>
        <w:tc>
          <w:tcPr>
            <w:tcW w:w="130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7260</w:t>
            </w:r>
          </w:p>
        </w:tc>
        <w:tc>
          <w:tcPr>
            <w:tcW w:w="127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2420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484</w:t>
            </w:r>
          </w:p>
        </w:tc>
        <w:tc>
          <w:tcPr>
            <w:tcW w:w="873"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857"/>
          <w:jc w:val="center"/>
        </w:trPr>
        <w:tc>
          <w:tcPr>
            <w:tcW w:w="835"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13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帝</w:t>
            </w:r>
            <w:proofErr w:type="gramStart"/>
            <w:r>
              <w:rPr>
                <w:rFonts w:ascii="仿宋" w:eastAsia="仿宋" w:hAnsi="仿宋" w:cs="宋体" w:hint="eastAsia"/>
                <w:kern w:val="0"/>
                <w:sz w:val="18"/>
                <w:szCs w:val="18"/>
              </w:rPr>
              <w:t>豪时代城</w:t>
            </w:r>
            <w:proofErr w:type="gramEnd"/>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500155S0100201</w:t>
            </w:r>
          </w:p>
        </w:tc>
        <w:tc>
          <w:tcPr>
            <w:tcW w:w="1585"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梁平区双桂新城区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零售商业用地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35235</w:t>
            </w:r>
          </w:p>
        </w:tc>
        <w:tc>
          <w:tcPr>
            <w:tcW w:w="9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六通一平</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40年</w:t>
            </w:r>
          </w:p>
        </w:tc>
        <w:tc>
          <w:tcPr>
            <w:tcW w:w="130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4640</w:t>
            </w:r>
          </w:p>
        </w:tc>
        <w:tc>
          <w:tcPr>
            <w:tcW w:w="127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2320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309.33</w:t>
            </w:r>
          </w:p>
        </w:tc>
        <w:tc>
          <w:tcPr>
            <w:tcW w:w="873" w:type="dxa"/>
            <w:tcBorders>
              <w:top w:val="nil"/>
              <w:left w:val="nil"/>
              <w:bottom w:val="single" w:sz="4" w:space="0" w:color="auto"/>
              <w:right w:val="single" w:sz="12" w:space="0" w:color="auto"/>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r>
      <w:tr w:rsidR="004A7155">
        <w:trPr>
          <w:trHeight w:val="570"/>
          <w:jc w:val="center"/>
        </w:trPr>
        <w:tc>
          <w:tcPr>
            <w:tcW w:w="15847" w:type="dxa"/>
            <w:gridSpan w:val="14"/>
            <w:tcBorders>
              <w:top w:val="single" w:sz="4" w:space="0" w:color="auto"/>
              <w:left w:val="single" w:sz="12" w:space="0" w:color="auto"/>
              <w:bottom w:val="single" w:sz="12" w:space="0" w:color="auto"/>
              <w:right w:val="single" w:sz="12" w:space="0" w:color="auto"/>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说明：表中填写单位分别为：面积，平方米；标定地价，元/平方米。</w:t>
            </w:r>
          </w:p>
          <w:p w:rsidR="004A7155" w:rsidRDefault="009C3124">
            <w:pPr>
              <w:widowControl/>
              <w:ind w:firstLineChars="300" w:firstLine="54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r>
              <w:rPr>
                <w:rFonts w:ascii="仿宋" w:eastAsia="仿宋" w:hAnsi="仿宋" w:cs="宋体" w:hint="eastAsia"/>
                <w:kern w:val="0"/>
                <w:sz w:val="18"/>
                <w:szCs w:val="18"/>
              </w:rPr>
              <w:t>红线外六通（通上水、通下水、通电、通讯、通气、通路)，红线内场地平整。</w:t>
            </w:r>
          </w:p>
        </w:tc>
      </w:tr>
    </w:tbl>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tbl>
      <w:tblPr>
        <w:tblW w:w="16030" w:type="dxa"/>
        <w:jc w:val="center"/>
        <w:tblLook w:val="04A0" w:firstRow="1" w:lastRow="0" w:firstColumn="1" w:lastColumn="0" w:noHBand="0" w:noVBand="1"/>
      </w:tblPr>
      <w:tblGrid>
        <w:gridCol w:w="738"/>
        <w:gridCol w:w="1296"/>
        <w:gridCol w:w="1476"/>
        <w:gridCol w:w="1479"/>
        <w:gridCol w:w="1120"/>
        <w:gridCol w:w="1060"/>
        <w:gridCol w:w="1260"/>
        <w:gridCol w:w="837"/>
        <w:gridCol w:w="1126"/>
        <w:gridCol w:w="1083"/>
        <w:gridCol w:w="1248"/>
        <w:gridCol w:w="1276"/>
        <w:gridCol w:w="992"/>
        <w:gridCol w:w="1039"/>
      </w:tblGrid>
      <w:tr w:rsidR="004A7155">
        <w:trPr>
          <w:trHeight w:val="525"/>
          <w:tblHeader/>
          <w:jc w:val="center"/>
        </w:trPr>
        <w:tc>
          <w:tcPr>
            <w:tcW w:w="16030" w:type="dxa"/>
            <w:gridSpan w:val="14"/>
            <w:tcBorders>
              <w:top w:val="nil"/>
              <w:left w:val="nil"/>
              <w:bottom w:val="nil"/>
              <w:right w:val="nil"/>
            </w:tcBorders>
            <w:shd w:val="clear" w:color="auto" w:fill="auto"/>
            <w:noWrap/>
            <w:vAlign w:val="center"/>
          </w:tcPr>
          <w:p w:rsidR="004A7155" w:rsidRDefault="009C3124">
            <w:pPr>
              <w:widowControl/>
              <w:jc w:val="center"/>
              <w:rPr>
                <w:rFonts w:ascii="黑体" w:eastAsia="黑体" w:hAnsi="黑体" w:cs="宋体"/>
                <w:kern w:val="0"/>
                <w:szCs w:val="21"/>
              </w:rPr>
            </w:pPr>
            <w:bookmarkStart w:id="2" w:name="RANGE!A1:N18"/>
            <w:r>
              <w:rPr>
                <w:rFonts w:ascii="黑体" w:eastAsia="黑体" w:hAnsi="黑体" w:cs="宋体" w:hint="eastAsia"/>
                <w:kern w:val="0"/>
                <w:szCs w:val="21"/>
              </w:rPr>
              <w:lastRenderedPageBreak/>
              <w:t>表2：重庆市梁平区标定地价公示信息表（住宅用地）</w:t>
            </w:r>
            <w:bookmarkEnd w:id="2"/>
          </w:p>
        </w:tc>
      </w:tr>
      <w:tr w:rsidR="004A7155" w:rsidTr="00767CEE">
        <w:trPr>
          <w:trHeight w:val="435"/>
          <w:tblHeader/>
          <w:jc w:val="center"/>
        </w:trPr>
        <w:tc>
          <w:tcPr>
            <w:tcW w:w="10392" w:type="dxa"/>
            <w:gridSpan w:val="9"/>
            <w:tcBorders>
              <w:top w:val="nil"/>
              <w:left w:val="nil"/>
              <w:bottom w:val="single" w:sz="12" w:space="0" w:color="auto"/>
              <w:right w:val="nil"/>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市县名称：重庆市梁平区</w:t>
            </w:r>
          </w:p>
        </w:tc>
        <w:tc>
          <w:tcPr>
            <w:tcW w:w="1083" w:type="dxa"/>
            <w:tcBorders>
              <w:top w:val="nil"/>
              <w:left w:val="nil"/>
              <w:bottom w:val="single" w:sz="12" w:space="0" w:color="auto"/>
              <w:right w:val="nil"/>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c>
          <w:tcPr>
            <w:tcW w:w="4555" w:type="dxa"/>
            <w:gridSpan w:val="4"/>
            <w:tcBorders>
              <w:top w:val="nil"/>
              <w:left w:val="nil"/>
              <w:bottom w:val="single" w:sz="12" w:space="0" w:color="auto"/>
              <w:right w:val="nil"/>
            </w:tcBorders>
            <w:shd w:val="clear" w:color="auto" w:fill="auto"/>
            <w:vAlign w:val="center"/>
          </w:tcPr>
          <w:p w:rsidR="004A7155" w:rsidRDefault="009C3124">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地价期日：2020-1-1</w:t>
            </w:r>
          </w:p>
        </w:tc>
      </w:tr>
      <w:tr w:rsidR="004A7155" w:rsidTr="00767CEE">
        <w:trPr>
          <w:trHeight w:val="405"/>
          <w:tblHeader/>
          <w:jc w:val="center"/>
        </w:trPr>
        <w:tc>
          <w:tcPr>
            <w:tcW w:w="738"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序号</w:t>
            </w:r>
          </w:p>
        </w:tc>
        <w:tc>
          <w:tcPr>
            <w:tcW w:w="129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宗地名称</w:t>
            </w:r>
          </w:p>
        </w:tc>
        <w:tc>
          <w:tcPr>
            <w:tcW w:w="147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标准宗地编码</w:t>
            </w:r>
          </w:p>
        </w:tc>
        <w:tc>
          <w:tcPr>
            <w:tcW w:w="147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位置和名称</w:t>
            </w:r>
          </w:p>
        </w:tc>
        <w:tc>
          <w:tcPr>
            <w:tcW w:w="11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用途</w:t>
            </w:r>
          </w:p>
        </w:tc>
        <w:tc>
          <w:tcPr>
            <w:tcW w:w="106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权利类型</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土地使用权面积</w:t>
            </w:r>
          </w:p>
        </w:tc>
        <w:tc>
          <w:tcPr>
            <w:tcW w:w="83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容积率(地上）</w:t>
            </w:r>
          </w:p>
        </w:tc>
        <w:tc>
          <w:tcPr>
            <w:tcW w:w="112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开发程度</w:t>
            </w:r>
          </w:p>
        </w:tc>
        <w:tc>
          <w:tcPr>
            <w:tcW w:w="1083"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设定使用年期</w:t>
            </w:r>
          </w:p>
        </w:tc>
        <w:tc>
          <w:tcPr>
            <w:tcW w:w="3516" w:type="dxa"/>
            <w:gridSpan w:val="3"/>
            <w:tcBorders>
              <w:top w:val="single" w:sz="12" w:space="0" w:color="auto"/>
              <w:left w:val="nil"/>
              <w:bottom w:val="single" w:sz="4" w:space="0" w:color="auto"/>
              <w:right w:val="single" w:sz="4" w:space="0" w:color="000000"/>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标定地价</w:t>
            </w:r>
          </w:p>
        </w:tc>
        <w:tc>
          <w:tcPr>
            <w:tcW w:w="1039"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备注</w:t>
            </w:r>
          </w:p>
        </w:tc>
      </w:tr>
      <w:tr w:rsidR="004A7155" w:rsidTr="00767CEE">
        <w:trPr>
          <w:trHeight w:val="510"/>
          <w:tblHeader/>
          <w:jc w:val="center"/>
        </w:trPr>
        <w:tc>
          <w:tcPr>
            <w:tcW w:w="738"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土地单价(元/平方米）</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楼面单价(元/平方米）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亩价（万元/亩）</w:t>
            </w:r>
          </w:p>
        </w:tc>
        <w:tc>
          <w:tcPr>
            <w:tcW w:w="1039" w:type="dxa"/>
            <w:vMerge/>
            <w:tcBorders>
              <w:top w:val="single" w:sz="4" w:space="0" w:color="auto"/>
              <w:left w:val="single" w:sz="4" w:space="0" w:color="auto"/>
              <w:bottom w:val="single" w:sz="4" w:space="0" w:color="auto"/>
              <w:right w:val="single" w:sz="12" w:space="0" w:color="auto"/>
            </w:tcBorders>
            <w:vAlign w:val="center"/>
          </w:tcPr>
          <w:p w:rsidR="004A7155" w:rsidRDefault="004A7155">
            <w:pPr>
              <w:widowControl/>
              <w:jc w:val="left"/>
              <w:rPr>
                <w:rFonts w:ascii="仿宋" w:eastAsia="仿宋" w:hAnsi="仿宋" w:cs="宋体"/>
                <w:color w:val="000000"/>
                <w:kern w:val="0"/>
                <w:sz w:val="18"/>
                <w:szCs w:val="18"/>
              </w:rPr>
            </w:pPr>
          </w:p>
        </w:tc>
      </w:tr>
      <w:tr w:rsidR="004A7155" w:rsidTr="00767CEE">
        <w:trPr>
          <w:trHeight w:val="450"/>
          <w:tblHeader/>
          <w:jc w:val="center"/>
        </w:trPr>
        <w:tc>
          <w:tcPr>
            <w:tcW w:w="738"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LP-K-4-2/02地块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500155H0100101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LP-K-4-2/02地块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37200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2560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1280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170.67</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LP-E-5-13/01地块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500155H0100201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LP-E-5-13/01地块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76900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2030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1353</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135.33</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7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LP-E-3-8/01地块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500155H0100301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LP-E-3-8/01地块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15900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2240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1493</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149.33</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LP-E-2-5/01地块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500155H0100401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LP-E-2-5/01地块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55100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2380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1322</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158.67</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265"/>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LP-D-6-3/01地块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500155H0100501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LP-D-6-3/01地块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58400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2580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1290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172</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7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LP-D-1-5/01地块</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500155H0100601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LP-D-1-5/01地块</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38500</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2580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1290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172</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顺盛·依山郡</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500155H0100701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梁山石马社区</w:t>
            </w:r>
            <w:proofErr w:type="gramStart"/>
            <w:r>
              <w:rPr>
                <w:rFonts w:ascii="仿宋" w:eastAsia="仿宋" w:hAnsi="仿宋" w:cs="宋体" w:hint="eastAsia"/>
                <w:color w:val="000000"/>
                <w:kern w:val="0"/>
                <w:sz w:val="18"/>
                <w:szCs w:val="18"/>
              </w:rPr>
              <w:t>梁山路</w:t>
            </w:r>
            <w:proofErr w:type="gramEnd"/>
            <w:r>
              <w:rPr>
                <w:rFonts w:ascii="仿宋" w:eastAsia="仿宋" w:hAnsi="仿宋" w:cs="宋体" w:hint="eastAsia"/>
                <w:color w:val="000000"/>
                <w:kern w:val="0"/>
                <w:sz w:val="18"/>
                <w:szCs w:val="18"/>
              </w:rPr>
              <w:t>518号</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106667</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5280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1760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352</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8</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隆</w:t>
            </w:r>
            <w:proofErr w:type="gramStart"/>
            <w:r>
              <w:rPr>
                <w:rFonts w:ascii="仿宋" w:eastAsia="仿宋" w:hAnsi="仿宋" w:cs="宋体" w:hint="eastAsia"/>
                <w:color w:val="000000"/>
                <w:kern w:val="0"/>
                <w:sz w:val="18"/>
                <w:szCs w:val="18"/>
              </w:rPr>
              <w:t>鑫花漾城</w:t>
            </w:r>
            <w:proofErr w:type="gramEnd"/>
            <w:r>
              <w:rPr>
                <w:rFonts w:ascii="仿宋" w:eastAsia="仿宋" w:hAnsi="仿宋" w:cs="宋体" w:hint="eastAsia"/>
                <w:color w:val="000000"/>
                <w:kern w:val="0"/>
                <w:sz w:val="18"/>
                <w:szCs w:val="18"/>
              </w:rPr>
              <w:t>C区</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500155H0100801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梁平县双桂</w:t>
            </w:r>
            <w:proofErr w:type="gramStart"/>
            <w:r>
              <w:rPr>
                <w:rFonts w:ascii="仿宋" w:eastAsia="仿宋" w:hAnsi="仿宋" w:cs="宋体" w:hint="eastAsia"/>
                <w:color w:val="000000"/>
                <w:kern w:val="0"/>
                <w:sz w:val="18"/>
                <w:szCs w:val="18"/>
              </w:rPr>
              <w:t>街道双</w:t>
            </w:r>
            <w:proofErr w:type="gramEnd"/>
            <w:r>
              <w:rPr>
                <w:rFonts w:ascii="仿宋" w:eastAsia="仿宋" w:hAnsi="仿宋" w:cs="宋体" w:hint="eastAsia"/>
                <w:color w:val="000000"/>
                <w:kern w:val="0"/>
                <w:sz w:val="18"/>
                <w:szCs w:val="18"/>
              </w:rPr>
              <w:t>桂新区</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47902</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2.61</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4180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1602</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278.67</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rsidTr="00767CEE">
        <w:trPr>
          <w:trHeight w:val="840"/>
          <w:jc w:val="center"/>
        </w:trPr>
        <w:tc>
          <w:tcPr>
            <w:tcW w:w="73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129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proofErr w:type="gramStart"/>
            <w:r>
              <w:rPr>
                <w:rFonts w:ascii="仿宋" w:eastAsia="仿宋" w:hAnsi="仿宋" w:cs="宋体" w:hint="eastAsia"/>
                <w:color w:val="000000"/>
                <w:kern w:val="0"/>
                <w:sz w:val="18"/>
                <w:szCs w:val="18"/>
              </w:rPr>
              <w:t>商投世纪</w:t>
            </w:r>
            <w:proofErr w:type="gramEnd"/>
            <w:r>
              <w:rPr>
                <w:rFonts w:ascii="仿宋" w:eastAsia="仿宋" w:hAnsi="仿宋" w:cs="宋体" w:hint="eastAsia"/>
                <w:color w:val="000000"/>
                <w:kern w:val="0"/>
                <w:sz w:val="18"/>
                <w:szCs w:val="18"/>
              </w:rPr>
              <w:t>中心</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500155H0100901</w:t>
            </w:r>
          </w:p>
        </w:tc>
        <w:tc>
          <w:tcPr>
            <w:tcW w:w="1479"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梁平县双桂街道（镇龙村8、9组）</w:t>
            </w:r>
          </w:p>
        </w:tc>
        <w:tc>
          <w:tcPr>
            <w:tcW w:w="112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城镇住宅用地</w:t>
            </w:r>
          </w:p>
        </w:tc>
        <w:tc>
          <w:tcPr>
            <w:tcW w:w="10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2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129956</w:t>
            </w:r>
          </w:p>
        </w:tc>
        <w:tc>
          <w:tcPr>
            <w:tcW w:w="837"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1.75</w:t>
            </w:r>
          </w:p>
        </w:tc>
        <w:tc>
          <w:tcPr>
            <w:tcW w:w="112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08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商业40年、住宅50年</w:t>
            </w:r>
          </w:p>
        </w:tc>
        <w:tc>
          <w:tcPr>
            <w:tcW w:w="124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2450</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1400</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163.33</w:t>
            </w:r>
          </w:p>
        </w:tc>
        <w:tc>
          <w:tcPr>
            <w:tcW w:w="1039"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含20%配套商业</w:t>
            </w:r>
          </w:p>
        </w:tc>
      </w:tr>
      <w:tr w:rsidR="004A7155">
        <w:trPr>
          <w:trHeight w:val="630"/>
          <w:jc w:val="center"/>
        </w:trPr>
        <w:tc>
          <w:tcPr>
            <w:tcW w:w="16030" w:type="dxa"/>
            <w:gridSpan w:val="14"/>
            <w:tcBorders>
              <w:top w:val="single" w:sz="4" w:space="0" w:color="auto"/>
              <w:left w:val="single" w:sz="12" w:space="0" w:color="auto"/>
              <w:bottom w:val="single" w:sz="12" w:space="0" w:color="auto"/>
              <w:right w:val="single" w:sz="12" w:space="0" w:color="auto"/>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说明：表中填写单位分别为：面积，平方米；标定地价，元/平方米。</w:t>
            </w:r>
          </w:p>
          <w:p w:rsidR="004A7155" w:rsidRDefault="009C3124">
            <w:pPr>
              <w:widowControl/>
              <w:ind w:firstLineChars="300" w:firstLine="54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r>
              <w:rPr>
                <w:rFonts w:ascii="仿宋" w:eastAsia="仿宋" w:hAnsi="仿宋" w:cs="宋体" w:hint="eastAsia"/>
                <w:kern w:val="0"/>
                <w:sz w:val="18"/>
                <w:szCs w:val="18"/>
              </w:rPr>
              <w:t>红线外六通（通上水、通下水、通电、通讯、通气、通路)，红线内场地平整。</w:t>
            </w:r>
          </w:p>
        </w:tc>
      </w:tr>
    </w:tbl>
    <w:p w:rsidR="004A7155" w:rsidRDefault="004A7155">
      <w:pPr>
        <w:jc w:val="left"/>
        <w:rPr>
          <w:rFonts w:ascii="方正黑体_GBK" w:eastAsia="方正黑体_GBK"/>
        </w:rPr>
      </w:pPr>
    </w:p>
    <w:tbl>
      <w:tblPr>
        <w:tblW w:w="15675" w:type="dxa"/>
        <w:jc w:val="center"/>
        <w:tblLook w:val="04A0" w:firstRow="1" w:lastRow="0" w:firstColumn="1" w:lastColumn="0" w:noHBand="0" w:noVBand="1"/>
      </w:tblPr>
      <w:tblGrid>
        <w:gridCol w:w="878"/>
        <w:gridCol w:w="1560"/>
        <w:gridCol w:w="1701"/>
        <w:gridCol w:w="1404"/>
        <w:gridCol w:w="1080"/>
        <w:gridCol w:w="1080"/>
        <w:gridCol w:w="1168"/>
        <w:gridCol w:w="1276"/>
        <w:gridCol w:w="1134"/>
        <w:gridCol w:w="1134"/>
        <w:gridCol w:w="1276"/>
        <w:gridCol w:w="1134"/>
        <w:gridCol w:w="850"/>
      </w:tblGrid>
      <w:tr w:rsidR="004A7155">
        <w:trPr>
          <w:trHeight w:val="525"/>
          <w:jc w:val="center"/>
        </w:trPr>
        <w:tc>
          <w:tcPr>
            <w:tcW w:w="15675" w:type="dxa"/>
            <w:gridSpan w:val="13"/>
            <w:tcBorders>
              <w:top w:val="nil"/>
              <w:left w:val="nil"/>
              <w:bottom w:val="nil"/>
              <w:right w:val="nil"/>
            </w:tcBorders>
            <w:shd w:val="clear" w:color="auto" w:fill="auto"/>
            <w:noWrap/>
            <w:vAlign w:val="center"/>
          </w:tcPr>
          <w:p w:rsidR="004A7155" w:rsidRDefault="004A7155">
            <w:pPr>
              <w:widowControl/>
              <w:jc w:val="center"/>
              <w:rPr>
                <w:rFonts w:ascii="黑体" w:eastAsia="黑体" w:hAnsi="黑体" w:cs="宋体"/>
                <w:kern w:val="0"/>
                <w:szCs w:val="21"/>
              </w:rPr>
            </w:pPr>
            <w:bookmarkStart w:id="3" w:name="RANGE!A1:M10"/>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4A7155">
            <w:pPr>
              <w:widowControl/>
              <w:jc w:val="center"/>
              <w:rPr>
                <w:rFonts w:ascii="黑体" w:eastAsia="黑体" w:hAnsi="黑体" w:cs="宋体"/>
                <w:kern w:val="0"/>
                <w:szCs w:val="21"/>
              </w:rPr>
            </w:pPr>
          </w:p>
          <w:p w:rsidR="004A7155" w:rsidRDefault="009C3124">
            <w:pPr>
              <w:widowControl/>
              <w:jc w:val="center"/>
              <w:rPr>
                <w:rFonts w:ascii="黑体" w:eastAsia="黑体" w:hAnsi="黑体" w:cs="宋体"/>
                <w:kern w:val="0"/>
                <w:szCs w:val="21"/>
              </w:rPr>
            </w:pPr>
            <w:r>
              <w:rPr>
                <w:rFonts w:ascii="黑体" w:eastAsia="黑体" w:hAnsi="黑体" w:cs="宋体" w:hint="eastAsia"/>
                <w:kern w:val="0"/>
                <w:szCs w:val="21"/>
              </w:rPr>
              <w:t>表3：重庆市梁平区标定地价公示信息表（公服用地）</w:t>
            </w:r>
            <w:bookmarkEnd w:id="3"/>
          </w:p>
        </w:tc>
      </w:tr>
      <w:tr w:rsidR="004A7155">
        <w:trPr>
          <w:trHeight w:val="435"/>
          <w:jc w:val="center"/>
        </w:trPr>
        <w:tc>
          <w:tcPr>
            <w:tcW w:w="11281" w:type="dxa"/>
            <w:gridSpan w:val="9"/>
            <w:tcBorders>
              <w:top w:val="nil"/>
              <w:left w:val="nil"/>
              <w:bottom w:val="single" w:sz="12" w:space="0" w:color="auto"/>
              <w:right w:val="nil"/>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市县名称：重庆市梁平区</w:t>
            </w:r>
          </w:p>
        </w:tc>
        <w:tc>
          <w:tcPr>
            <w:tcW w:w="1134" w:type="dxa"/>
            <w:tcBorders>
              <w:top w:val="nil"/>
              <w:left w:val="nil"/>
              <w:bottom w:val="single" w:sz="12" w:space="0" w:color="auto"/>
              <w:right w:val="nil"/>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c>
          <w:tcPr>
            <w:tcW w:w="3260" w:type="dxa"/>
            <w:gridSpan w:val="3"/>
            <w:tcBorders>
              <w:top w:val="nil"/>
              <w:left w:val="nil"/>
              <w:bottom w:val="single" w:sz="12" w:space="0" w:color="auto"/>
              <w:right w:val="nil"/>
            </w:tcBorders>
            <w:shd w:val="clear" w:color="auto" w:fill="auto"/>
            <w:vAlign w:val="center"/>
          </w:tcPr>
          <w:p w:rsidR="004A7155" w:rsidRDefault="009C3124">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地价期日：2020-1-1</w:t>
            </w:r>
          </w:p>
        </w:tc>
      </w:tr>
      <w:tr w:rsidR="004A7155">
        <w:trPr>
          <w:trHeight w:val="405"/>
          <w:jc w:val="center"/>
        </w:trPr>
        <w:tc>
          <w:tcPr>
            <w:tcW w:w="878"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序号</w:t>
            </w:r>
          </w:p>
        </w:tc>
        <w:tc>
          <w:tcPr>
            <w:tcW w:w="1560" w:type="dxa"/>
            <w:vMerge w:val="restart"/>
            <w:tcBorders>
              <w:top w:val="single" w:sz="12" w:space="0" w:color="auto"/>
              <w:left w:val="single" w:sz="4" w:space="0" w:color="auto"/>
              <w:bottom w:val="nil"/>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宗地名称</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标准宗地编码</w:t>
            </w:r>
          </w:p>
        </w:tc>
        <w:tc>
          <w:tcPr>
            <w:tcW w:w="140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位置和名称</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用途</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权利类型</w:t>
            </w:r>
          </w:p>
        </w:tc>
        <w:tc>
          <w:tcPr>
            <w:tcW w:w="116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土地使用权面积</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容积率(地上）</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开发程度</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设定使用年期</w:t>
            </w:r>
          </w:p>
        </w:tc>
        <w:tc>
          <w:tcPr>
            <w:tcW w:w="2410" w:type="dxa"/>
            <w:gridSpan w:val="2"/>
            <w:tcBorders>
              <w:top w:val="single" w:sz="12" w:space="0" w:color="auto"/>
              <w:left w:val="nil"/>
              <w:bottom w:val="single" w:sz="4" w:space="0" w:color="auto"/>
              <w:right w:val="single" w:sz="4" w:space="0" w:color="000000"/>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标定地价</w:t>
            </w:r>
          </w:p>
        </w:tc>
        <w:tc>
          <w:tcPr>
            <w:tcW w:w="85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备注</w:t>
            </w:r>
          </w:p>
        </w:tc>
      </w:tr>
      <w:tr w:rsidR="004A7155">
        <w:trPr>
          <w:trHeight w:val="499"/>
          <w:jc w:val="center"/>
        </w:trPr>
        <w:tc>
          <w:tcPr>
            <w:tcW w:w="878"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560" w:type="dxa"/>
            <w:vMerge/>
            <w:tcBorders>
              <w:top w:val="single" w:sz="4" w:space="0" w:color="auto"/>
              <w:left w:val="single" w:sz="4" w:space="0" w:color="auto"/>
              <w:bottom w:val="nil"/>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土地单价(元/平方米）</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亩价（万元/亩）</w:t>
            </w:r>
          </w:p>
        </w:tc>
        <w:tc>
          <w:tcPr>
            <w:tcW w:w="850" w:type="dxa"/>
            <w:vMerge/>
            <w:tcBorders>
              <w:top w:val="single" w:sz="4" w:space="0" w:color="auto"/>
              <w:left w:val="single" w:sz="4" w:space="0" w:color="auto"/>
              <w:bottom w:val="single" w:sz="4" w:space="0" w:color="auto"/>
              <w:right w:val="single" w:sz="12" w:space="0" w:color="auto"/>
            </w:tcBorders>
            <w:vAlign w:val="center"/>
          </w:tcPr>
          <w:p w:rsidR="004A7155" w:rsidRDefault="004A7155">
            <w:pPr>
              <w:widowControl/>
              <w:jc w:val="left"/>
              <w:rPr>
                <w:rFonts w:ascii="仿宋" w:eastAsia="仿宋" w:hAnsi="仿宋" w:cs="宋体"/>
                <w:color w:val="000000"/>
                <w:kern w:val="0"/>
                <w:sz w:val="18"/>
                <w:szCs w:val="18"/>
              </w:rPr>
            </w:pPr>
          </w:p>
        </w:tc>
      </w:tr>
      <w:tr w:rsidR="004A7155">
        <w:trPr>
          <w:trHeight w:val="402"/>
          <w:jc w:val="center"/>
        </w:trPr>
        <w:tc>
          <w:tcPr>
            <w:tcW w:w="878"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40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16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（11）</w:t>
            </w:r>
          </w:p>
        </w:tc>
        <w:tc>
          <w:tcPr>
            <w:tcW w:w="850"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630"/>
          <w:jc w:val="center"/>
        </w:trPr>
        <w:tc>
          <w:tcPr>
            <w:tcW w:w="87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重庆市梁平第一中学</w:t>
            </w:r>
          </w:p>
        </w:tc>
        <w:tc>
          <w:tcPr>
            <w:tcW w:w="170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500155L0300101</w:t>
            </w:r>
          </w:p>
        </w:tc>
        <w:tc>
          <w:tcPr>
            <w:tcW w:w="140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梁山镇人民南路309号</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教育用地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国有/出让</w:t>
            </w:r>
          </w:p>
        </w:tc>
        <w:tc>
          <w:tcPr>
            <w:tcW w:w="116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94902</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0.5</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50年</w:t>
            </w:r>
          </w:p>
        </w:tc>
        <w:tc>
          <w:tcPr>
            <w:tcW w:w="1276" w:type="dxa"/>
            <w:tcBorders>
              <w:top w:val="nil"/>
              <w:left w:val="nil"/>
              <w:bottom w:val="single" w:sz="4" w:space="0" w:color="auto"/>
              <w:right w:val="single" w:sz="4" w:space="0" w:color="auto"/>
            </w:tcBorders>
            <w:shd w:val="clear" w:color="auto" w:fill="auto"/>
            <w:noWrap/>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740</w:t>
            </w:r>
          </w:p>
        </w:tc>
        <w:tc>
          <w:tcPr>
            <w:tcW w:w="1134" w:type="dxa"/>
            <w:tcBorders>
              <w:top w:val="nil"/>
              <w:left w:val="nil"/>
              <w:bottom w:val="single" w:sz="4" w:space="0" w:color="auto"/>
              <w:right w:val="single" w:sz="4" w:space="0" w:color="auto"/>
            </w:tcBorders>
            <w:shd w:val="clear" w:color="auto" w:fill="auto"/>
            <w:noWrap/>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49.33</w:t>
            </w:r>
          </w:p>
        </w:tc>
        <w:tc>
          <w:tcPr>
            <w:tcW w:w="850"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630"/>
          <w:jc w:val="center"/>
        </w:trPr>
        <w:tc>
          <w:tcPr>
            <w:tcW w:w="878"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56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梁平区人民医院</w:t>
            </w:r>
          </w:p>
        </w:tc>
        <w:tc>
          <w:tcPr>
            <w:tcW w:w="1701"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500155L0500201</w:t>
            </w:r>
          </w:p>
        </w:tc>
        <w:tc>
          <w:tcPr>
            <w:tcW w:w="1404"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梁平县双桂新区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医疗卫生用地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国有/划拨</w:t>
            </w:r>
          </w:p>
        </w:tc>
        <w:tc>
          <w:tcPr>
            <w:tcW w:w="1168"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70723</w:t>
            </w:r>
          </w:p>
        </w:tc>
        <w:tc>
          <w:tcPr>
            <w:tcW w:w="12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无限年期</w:t>
            </w:r>
          </w:p>
        </w:tc>
        <w:tc>
          <w:tcPr>
            <w:tcW w:w="1276" w:type="dxa"/>
            <w:tcBorders>
              <w:top w:val="nil"/>
              <w:left w:val="nil"/>
              <w:bottom w:val="single" w:sz="4" w:space="0" w:color="auto"/>
              <w:right w:val="single" w:sz="4" w:space="0" w:color="auto"/>
            </w:tcBorders>
            <w:shd w:val="clear" w:color="auto" w:fill="auto"/>
            <w:noWrap/>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870</w:t>
            </w:r>
          </w:p>
        </w:tc>
        <w:tc>
          <w:tcPr>
            <w:tcW w:w="1134" w:type="dxa"/>
            <w:tcBorders>
              <w:top w:val="nil"/>
              <w:left w:val="nil"/>
              <w:bottom w:val="single" w:sz="4" w:space="0" w:color="auto"/>
              <w:right w:val="single" w:sz="4" w:space="0" w:color="auto"/>
            </w:tcBorders>
            <w:shd w:val="clear" w:color="auto" w:fill="auto"/>
            <w:noWrap/>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58</w:t>
            </w:r>
          </w:p>
        </w:tc>
        <w:tc>
          <w:tcPr>
            <w:tcW w:w="850"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600"/>
          <w:jc w:val="center"/>
        </w:trPr>
        <w:tc>
          <w:tcPr>
            <w:tcW w:w="15675" w:type="dxa"/>
            <w:gridSpan w:val="13"/>
            <w:tcBorders>
              <w:top w:val="single" w:sz="4" w:space="0" w:color="auto"/>
              <w:left w:val="single" w:sz="12" w:space="0" w:color="auto"/>
              <w:bottom w:val="single" w:sz="12" w:space="0" w:color="auto"/>
              <w:right w:val="single" w:sz="12" w:space="0" w:color="auto"/>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说明：表中填写单位分别为：面积，平方米；标定地价，元/平方米。</w:t>
            </w:r>
          </w:p>
          <w:p w:rsidR="004A7155" w:rsidRDefault="009C3124">
            <w:pPr>
              <w:widowControl/>
              <w:ind w:firstLineChars="300" w:firstLine="54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六通一平：</w:t>
            </w:r>
            <w:r>
              <w:rPr>
                <w:rFonts w:ascii="仿宋" w:eastAsia="仿宋" w:hAnsi="仿宋" w:cs="宋体" w:hint="eastAsia"/>
                <w:kern w:val="0"/>
                <w:sz w:val="18"/>
                <w:szCs w:val="18"/>
              </w:rPr>
              <w:t>红线外六通（通上水、通下水、通电、通讯、通气、通路)，红线内场地平整。</w:t>
            </w:r>
          </w:p>
        </w:tc>
      </w:tr>
    </w:tbl>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4A7155">
      <w:pPr>
        <w:jc w:val="left"/>
        <w:rPr>
          <w:rFonts w:ascii="方正黑体_GBK" w:eastAsia="方正黑体_GBK"/>
        </w:rPr>
      </w:pPr>
    </w:p>
    <w:tbl>
      <w:tblPr>
        <w:tblW w:w="15906" w:type="dxa"/>
        <w:jc w:val="center"/>
        <w:tblLook w:val="04A0" w:firstRow="1" w:lastRow="0" w:firstColumn="1" w:lastColumn="0" w:noHBand="0" w:noVBand="1"/>
      </w:tblPr>
      <w:tblGrid>
        <w:gridCol w:w="709"/>
        <w:gridCol w:w="1701"/>
        <w:gridCol w:w="1476"/>
        <w:gridCol w:w="2163"/>
        <w:gridCol w:w="1080"/>
        <w:gridCol w:w="1080"/>
        <w:gridCol w:w="1140"/>
        <w:gridCol w:w="1054"/>
        <w:gridCol w:w="1134"/>
        <w:gridCol w:w="992"/>
        <w:gridCol w:w="220"/>
        <w:gridCol w:w="1176"/>
        <w:gridCol w:w="1134"/>
        <w:gridCol w:w="847"/>
      </w:tblGrid>
      <w:tr w:rsidR="004A7155">
        <w:trPr>
          <w:trHeight w:val="735"/>
          <w:jc w:val="center"/>
        </w:trPr>
        <w:tc>
          <w:tcPr>
            <w:tcW w:w="15906" w:type="dxa"/>
            <w:gridSpan w:val="14"/>
            <w:tcBorders>
              <w:top w:val="nil"/>
              <w:left w:val="nil"/>
              <w:bottom w:val="nil"/>
              <w:right w:val="nil"/>
            </w:tcBorders>
            <w:shd w:val="clear" w:color="auto" w:fill="auto"/>
            <w:noWrap/>
            <w:vAlign w:val="center"/>
          </w:tcPr>
          <w:p w:rsidR="004A7155" w:rsidRDefault="009C3124">
            <w:pPr>
              <w:widowControl/>
              <w:jc w:val="center"/>
              <w:rPr>
                <w:rFonts w:ascii="黑体" w:eastAsia="黑体" w:hAnsi="黑体" w:cs="宋体"/>
                <w:kern w:val="0"/>
                <w:szCs w:val="21"/>
              </w:rPr>
            </w:pPr>
            <w:r>
              <w:rPr>
                <w:rFonts w:ascii="黑体" w:eastAsia="黑体" w:hAnsi="黑体" w:cs="宋体" w:hint="eastAsia"/>
                <w:kern w:val="0"/>
                <w:szCs w:val="21"/>
              </w:rPr>
              <w:t>表4：重庆市梁平区标定地价公示信息表（工业用地）</w:t>
            </w:r>
          </w:p>
        </w:tc>
      </w:tr>
      <w:tr w:rsidR="004A7155">
        <w:trPr>
          <w:trHeight w:val="465"/>
          <w:jc w:val="center"/>
        </w:trPr>
        <w:tc>
          <w:tcPr>
            <w:tcW w:w="11537" w:type="dxa"/>
            <w:gridSpan w:val="9"/>
            <w:tcBorders>
              <w:top w:val="nil"/>
              <w:left w:val="nil"/>
              <w:bottom w:val="single" w:sz="12" w:space="0" w:color="auto"/>
              <w:right w:val="nil"/>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市县名称：重庆市梁平区</w:t>
            </w:r>
          </w:p>
        </w:tc>
        <w:tc>
          <w:tcPr>
            <w:tcW w:w="1212" w:type="dxa"/>
            <w:gridSpan w:val="2"/>
            <w:tcBorders>
              <w:top w:val="nil"/>
              <w:left w:val="nil"/>
              <w:bottom w:val="single" w:sz="12" w:space="0" w:color="auto"/>
              <w:right w:val="nil"/>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c>
          <w:tcPr>
            <w:tcW w:w="3157" w:type="dxa"/>
            <w:gridSpan w:val="3"/>
            <w:tcBorders>
              <w:top w:val="nil"/>
              <w:left w:val="nil"/>
              <w:bottom w:val="single" w:sz="12" w:space="0" w:color="auto"/>
              <w:right w:val="nil"/>
            </w:tcBorders>
            <w:shd w:val="clear" w:color="auto" w:fill="auto"/>
            <w:vAlign w:val="center"/>
          </w:tcPr>
          <w:p w:rsidR="004A7155" w:rsidRDefault="009C3124">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地价期日：2020-1-1</w:t>
            </w:r>
          </w:p>
        </w:tc>
      </w:tr>
      <w:tr w:rsidR="004A7155">
        <w:trPr>
          <w:trHeight w:val="465"/>
          <w:jc w:val="center"/>
        </w:trPr>
        <w:tc>
          <w:tcPr>
            <w:tcW w:w="709"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序号</w:t>
            </w:r>
          </w:p>
        </w:tc>
        <w:tc>
          <w:tcPr>
            <w:tcW w:w="1701" w:type="dxa"/>
            <w:vMerge w:val="restart"/>
            <w:tcBorders>
              <w:top w:val="single" w:sz="12" w:space="0" w:color="auto"/>
              <w:left w:val="single" w:sz="4" w:space="0" w:color="auto"/>
              <w:bottom w:val="nil"/>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宗地名称</w:t>
            </w:r>
          </w:p>
        </w:tc>
        <w:tc>
          <w:tcPr>
            <w:tcW w:w="147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标准宗地编码</w:t>
            </w:r>
          </w:p>
        </w:tc>
        <w:tc>
          <w:tcPr>
            <w:tcW w:w="2163"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位置和名称</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用途</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权利类型</w:t>
            </w:r>
          </w:p>
        </w:tc>
        <w:tc>
          <w:tcPr>
            <w:tcW w:w="11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土地使用权面积</w:t>
            </w:r>
          </w:p>
        </w:tc>
        <w:tc>
          <w:tcPr>
            <w:tcW w:w="105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容积率(地上）</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开发程度</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设定使用年期</w:t>
            </w:r>
          </w:p>
        </w:tc>
        <w:tc>
          <w:tcPr>
            <w:tcW w:w="2530" w:type="dxa"/>
            <w:gridSpan w:val="3"/>
            <w:tcBorders>
              <w:top w:val="single" w:sz="12" w:space="0" w:color="auto"/>
              <w:left w:val="nil"/>
              <w:bottom w:val="single" w:sz="4" w:space="0" w:color="auto"/>
              <w:right w:val="single" w:sz="4" w:space="0" w:color="000000"/>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标定地价</w:t>
            </w:r>
          </w:p>
        </w:tc>
        <w:tc>
          <w:tcPr>
            <w:tcW w:w="847"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备注</w:t>
            </w:r>
          </w:p>
        </w:tc>
      </w:tr>
      <w:tr w:rsidR="004A7155">
        <w:trPr>
          <w:trHeight w:val="510"/>
          <w:jc w:val="center"/>
        </w:trPr>
        <w:tc>
          <w:tcPr>
            <w:tcW w:w="709"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701" w:type="dxa"/>
            <w:vMerge/>
            <w:tcBorders>
              <w:top w:val="single" w:sz="4" w:space="0" w:color="auto"/>
              <w:left w:val="single" w:sz="4" w:space="0" w:color="auto"/>
              <w:bottom w:val="nil"/>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土地单价(元/平方米）</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亩价（万元/亩）</w:t>
            </w:r>
          </w:p>
        </w:tc>
        <w:tc>
          <w:tcPr>
            <w:tcW w:w="847" w:type="dxa"/>
            <w:vMerge/>
            <w:tcBorders>
              <w:top w:val="single" w:sz="4" w:space="0" w:color="auto"/>
              <w:left w:val="single" w:sz="4" w:space="0" w:color="auto"/>
              <w:bottom w:val="single" w:sz="4" w:space="0" w:color="auto"/>
              <w:right w:val="single" w:sz="12" w:space="0" w:color="auto"/>
            </w:tcBorders>
            <w:vAlign w:val="center"/>
          </w:tcPr>
          <w:p w:rsidR="004A7155" w:rsidRDefault="004A7155">
            <w:pPr>
              <w:widowControl/>
              <w:jc w:val="left"/>
              <w:rPr>
                <w:rFonts w:ascii="仿宋" w:eastAsia="仿宋" w:hAnsi="仿宋" w:cs="宋体"/>
                <w:color w:val="000000"/>
                <w:kern w:val="0"/>
                <w:sz w:val="18"/>
                <w:szCs w:val="18"/>
              </w:rPr>
            </w:pPr>
          </w:p>
        </w:tc>
      </w:tr>
      <w:tr w:rsidR="004A7155">
        <w:trPr>
          <w:trHeight w:val="450"/>
          <w:jc w:val="center"/>
        </w:trPr>
        <w:tc>
          <w:tcPr>
            <w:tcW w:w="709" w:type="dxa"/>
            <w:vMerge/>
            <w:tcBorders>
              <w:top w:val="single" w:sz="4" w:space="0" w:color="auto"/>
              <w:left w:val="single" w:sz="12" w:space="0" w:color="auto"/>
              <w:bottom w:val="single" w:sz="4" w:space="0" w:color="000000"/>
              <w:right w:val="single" w:sz="4" w:space="0" w:color="auto"/>
            </w:tcBorders>
            <w:vAlign w:val="center"/>
          </w:tcPr>
          <w:p w:rsidR="004A7155" w:rsidRDefault="004A7155">
            <w:pPr>
              <w:widowControl/>
              <w:jc w:val="left"/>
              <w:rPr>
                <w:rFonts w:ascii="仿宋" w:eastAsia="仿宋" w:hAnsi="仿宋" w:cs="宋体"/>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16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14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（11）</w:t>
            </w:r>
          </w:p>
        </w:tc>
        <w:tc>
          <w:tcPr>
            <w:tcW w:w="847"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709"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701"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proofErr w:type="gramStart"/>
            <w:r>
              <w:rPr>
                <w:rFonts w:ascii="仿宋" w:eastAsia="仿宋" w:hAnsi="仿宋" w:cs="宋体" w:hint="eastAsia"/>
                <w:kern w:val="0"/>
                <w:sz w:val="18"/>
                <w:szCs w:val="18"/>
              </w:rPr>
              <w:t>奇爽食品</w:t>
            </w:r>
            <w:proofErr w:type="gramEnd"/>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500155G0100101</w:t>
            </w:r>
          </w:p>
        </w:tc>
        <w:tc>
          <w:tcPr>
            <w:tcW w:w="216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梁平区工业园区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工业用地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14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70984</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五通一平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50年</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10.67</w:t>
            </w:r>
          </w:p>
        </w:tc>
        <w:tc>
          <w:tcPr>
            <w:tcW w:w="847"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709"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701"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天荣家居</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500155G0100201</w:t>
            </w:r>
          </w:p>
        </w:tc>
        <w:tc>
          <w:tcPr>
            <w:tcW w:w="2163"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梁平区工业园区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工业用地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14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91141</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五通一平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50年</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10.67</w:t>
            </w:r>
          </w:p>
        </w:tc>
        <w:tc>
          <w:tcPr>
            <w:tcW w:w="847"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709"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701"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名正电子</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500155G0100301</w:t>
            </w:r>
          </w:p>
        </w:tc>
        <w:tc>
          <w:tcPr>
            <w:tcW w:w="2163"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梁平区工业园区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工业用地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14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7475</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五通一平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50年</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10.67</w:t>
            </w:r>
          </w:p>
        </w:tc>
        <w:tc>
          <w:tcPr>
            <w:tcW w:w="847"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709"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701"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proofErr w:type="gramStart"/>
            <w:r>
              <w:rPr>
                <w:rFonts w:ascii="仿宋" w:eastAsia="仿宋" w:hAnsi="仿宋" w:cs="宋体" w:hint="eastAsia"/>
                <w:kern w:val="0"/>
                <w:sz w:val="18"/>
                <w:szCs w:val="18"/>
              </w:rPr>
              <w:t>平伟实业</w:t>
            </w:r>
            <w:proofErr w:type="gramEnd"/>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500155G0100401</w:t>
            </w:r>
          </w:p>
        </w:tc>
        <w:tc>
          <w:tcPr>
            <w:tcW w:w="2163"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梁平区工业园区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工业用地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14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132131.9</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五通一平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50年</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10.67</w:t>
            </w:r>
          </w:p>
        </w:tc>
        <w:tc>
          <w:tcPr>
            <w:tcW w:w="847" w:type="dxa"/>
            <w:tcBorders>
              <w:top w:val="nil"/>
              <w:left w:val="nil"/>
              <w:bottom w:val="single" w:sz="4" w:space="0" w:color="auto"/>
              <w:right w:val="single" w:sz="12"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4A7155">
        <w:trPr>
          <w:trHeight w:val="720"/>
          <w:jc w:val="center"/>
        </w:trPr>
        <w:tc>
          <w:tcPr>
            <w:tcW w:w="709" w:type="dxa"/>
            <w:tcBorders>
              <w:top w:val="nil"/>
              <w:left w:val="single" w:sz="12" w:space="0" w:color="auto"/>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701"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巨源不锈钢</w:t>
            </w:r>
          </w:p>
        </w:tc>
        <w:tc>
          <w:tcPr>
            <w:tcW w:w="1476"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500155G0100501</w:t>
            </w:r>
          </w:p>
        </w:tc>
        <w:tc>
          <w:tcPr>
            <w:tcW w:w="2163"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梁平区工业园区</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工业用地</w:t>
            </w:r>
          </w:p>
        </w:tc>
        <w:tc>
          <w:tcPr>
            <w:tcW w:w="1080"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国有/出让</w:t>
            </w:r>
          </w:p>
        </w:tc>
        <w:tc>
          <w:tcPr>
            <w:tcW w:w="1140" w:type="dxa"/>
            <w:tcBorders>
              <w:top w:val="nil"/>
              <w:left w:val="nil"/>
              <w:bottom w:val="single" w:sz="4" w:space="0" w:color="auto"/>
              <w:right w:val="single" w:sz="4" w:space="0" w:color="auto"/>
            </w:tcBorders>
            <w:shd w:val="clear" w:color="000000" w:fill="FFFFFF"/>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146819</w:t>
            </w:r>
          </w:p>
        </w:tc>
        <w:tc>
          <w:tcPr>
            <w:tcW w:w="105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五通一平</w:t>
            </w:r>
          </w:p>
        </w:tc>
        <w:tc>
          <w:tcPr>
            <w:tcW w:w="992"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50年</w:t>
            </w:r>
          </w:p>
        </w:tc>
        <w:tc>
          <w:tcPr>
            <w:tcW w:w="1396" w:type="dxa"/>
            <w:gridSpan w:val="2"/>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4A7155" w:rsidRDefault="009C3124">
            <w:pPr>
              <w:widowControl/>
              <w:jc w:val="center"/>
              <w:rPr>
                <w:rFonts w:ascii="仿宋" w:eastAsia="仿宋" w:hAnsi="仿宋" w:cs="宋体"/>
                <w:kern w:val="0"/>
                <w:sz w:val="18"/>
                <w:szCs w:val="18"/>
              </w:rPr>
            </w:pPr>
            <w:r>
              <w:rPr>
                <w:rFonts w:ascii="仿宋" w:eastAsia="仿宋" w:hAnsi="仿宋" w:cs="宋体" w:hint="eastAsia"/>
                <w:kern w:val="0"/>
                <w:sz w:val="18"/>
                <w:szCs w:val="18"/>
              </w:rPr>
              <w:t>10.67</w:t>
            </w:r>
          </w:p>
        </w:tc>
        <w:tc>
          <w:tcPr>
            <w:tcW w:w="847" w:type="dxa"/>
            <w:tcBorders>
              <w:top w:val="nil"/>
              <w:left w:val="nil"/>
              <w:bottom w:val="single" w:sz="4" w:space="0" w:color="auto"/>
              <w:right w:val="single" w:sz="12" w:space="0" w:color="auto"/>
            </w:tcBorders>
            <w:shd w:val="clear" w:color="auto" w:fill="auto"/>
            <w:vAlign w:val="center"/>
          </w:tcPr>
          <w:p w:rsidR="004A7155" w:rsidRDefault="004A7155">
            <w:pPr>
              <w:widowControl/>
              <w:jc w:val="center"/>
              <w:rPr>
                <w:rFonts w:ascii="仿宋" w:eastAsia="仿宋" w:hAnsi="仿宋" w:cs="宋体"/>
                <w:color w:val="000000"/>
                <w:kern w:val="0"/>
                <w:sz w:val="18"/>
                <w:szCs w:val="18"/>
              </w:rPr>
            </w:pPr>
          </w:p>
        </w:tc>
      </w:tr>
      <w:tr w:rsidR="004A7155">
        <w:trPr>
          <w:trHeight w:val="540"/>
          <w:jc w:val="center"/>
        </w:trPr>
        <w:tc>
          <w:tcPr>
            <w:tcW w:w="15906" w:type="dxa"/>
            <w:gridSpan w:val="14"/>
            <w:tcBorders>
              <w:top w:val="single" w:sz="4" w:space="0" w:color="auto"/>
              <w:left w:val="single" w:sz="12" w:space="0" w:color="auto"/>
              <w:bottom w:val="single" w:sz="12" w:space="0" w:color="auto"/>
              <w:right w:val="single" w:sz="12" w:space="0" w:color="auto"/>
            </w:tcBorders>
            <w:shd w:val="clear" w:color="auto" w:fill="auto"/>
            <w:vAlign w:val="center"/>
          </w:tcPr>
          <w:p w:rsidR="004A7155" w:rsidRDefault="009C312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说明：表中填写单位分别为：面积，平方米；标定地价，元/平方米。</w:t>
            </w:r>
          </w:p>
          <w:p w:rsidR="004A7155" w:rsidRDefault="009C3124">
            <w:pPr>
              <w:widowControl/>
              <w:ind w:firstLineChars="300" w:firstLine="54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五通一平：</w:t>
            </w:r>
            <w:r>
              <w:rPr>
                <w:rFonts w:ascii="仿宋" w:eastAsia="仿宋" w:hAnsi="仿宋" w:cs="宋体" w:hint="eastAsia"/>
                <w:kern w:val="0"/>
                <w:sz w:val="18"/>
                <w:szCs w:val="18"/>
              </w:rPr>
              <w:t>红线外五通（通上水、通下水、通电、通讯、通路)，红线内场地平整。</w:t>
            </w:r>
          </w:p>
        </w:tc>
      </w:tr>
    </w:tbl>
    <w:p w:rsidR="004A7155" w:rsidRDefault="004A7155">
      <w:pPr>
        <w:jc w:val="left"/>
        <w:rPr>
          <w:rFonts w:ascii="方正黑体_GBK" w:eastAsia="方正黑体_GBK"/>
        </w:rPr>
      </w:pPr>
    </w:p>
    <w:p w:rsidR="004A7155" w:rsidRDefault="004A7155">
      <w:pPr>
        <w:jc w:val="left"/>
        <w:rPr>
          <w:rFonts w:ascii="方正黑体_GBK" w:eastAsia="方正黑体_GBK"/>
        </w:rPr>
        <w:sectPr w:rsidR="004A7155">
          <w:pgSz w:w="16838" w:h="11906" w:orient="landscape"/>
          <w:pgMar w:top="1797" w:right="1440" w:bottom="1797" w:left="1440" w:header="851" w:footer="992" w:gutter="0"/>
          <w:cols w:space="425"/>
          <w:docGrid w:type="linesAndChars" w:linePitch="312"/>
        </w:sectPr>
      </w:pPr>
    </w:p>
    <w:p w:rsidR="004A7155" w:rsidRDefault="009C3124">
      <w:pPr>
        <w:jc w:val="left"/>
        <w:rPr>
          <w:rFonts w:ascii="方正黑体_GBK" w:eastAsia="方正黑体_GBK"/>
        </w:rPr>
      </w:pPr>
      <w:r>
        <w:rPr>
          <w:rFonts w:ascii="方正黑体_GBK" w:eastAsia="方正黑体_GBK" w:hint="eastAsia"/>
        </w:rPr>
        <w:lastRenderedPageBreak/>
        <w:t>4.标定地价修正体系说明</w:t>
      </w:r>
    </w:p>
    <w:p w:rsidR="004A7155" w:rsidRDefault="004A7155">
      <w:pPr>
        <w:jc w:val="left"/>
        <w:rPr>
          <w:rFonts w:ascii="方正黑体_GBK" w:eastAsia="方正黑体_GBK"/>
        </w:rPr>
      </w:pPr>
    </w:p>
    <w:p w:rsidR="004A7155" w:rsidRDefault="004A7155">
      <w:pPr>
        <w:jc w:val="left"/>
        <w:rPr>
          <w:rFonts w:ascii="方正黑体_GBK" w:eastAsia="方正黑体_GBK"/>
        </w:rPr>
      </w:pPr>
    </w:p>
    <w:p w:rsidR="004A7155" w:rsidRDefault="009C3124">
      <w:pPr>
        <w:jc w:val="center"/>
        <w:rPr>
          <w:rFonts w:ascii="黑体" w:eastAsia="黑体" w:hAnsi="黑体"/>
          <w:b/>
          <w:sz w:val="32"/>
          <w:szCs w:val="32"/>
        </w:rPr>
      </w:pPr>
      <w:r>
        <w:rPr>
          <w:rFonts w:ascii="黑体" w:eastAsia="黑体" w:hAnsi="黑体" w:hint="eastAsia"/>
          <w:b/>
          <w:sz w:val="32"/>
          <w:szCs w:val="32"/>
        </w:rPr>
        <w:t>重庆市梁平区2020年标定地价系数修正法使用说明</w:t>
      </w:r>
    </w:p>
    <w:p w:rsidR="004A7155" w:rsidRDefault="004A7155">
      <w:pPr>
        <w:jc w:val="center"/>
        <w:rPr>
          <w:rFonts w:ascii="仿宋" w:eastAsia="仿宋" w:hAnsi="仿宋"/>
          <w:sz w:val="28"/>
          <w:szCs w:val="28"/>
        </w:rPr>
      </w:pPr>
    </w:p>
    <w:p w:rsidR="004A7155" w:rsidRDefault="009C3124">
      <w:pPr>
        <w:spacing w:line="500" w:lineRule="exact"/>
        <w:jc w:val="left"/>
        <w:rPr>
          <w:rFonts w:ascii="仿宋" w:eastAsia="仿宋" w:hAnsi="仿宋"/>
          <w:sz w:val="28"/>
          <w:szCs w:val="28"/>
        </w:rPr>
      </w:pPr>
      <w:r>
        <w:rPr>
          <w:rFonts w:ascii="仿宋" w:eastAsia="仿宋" w:hAnsi="仿宋" w:hint="eastAsia"/>
          <w:sz w:val="28"/>
          <w:szCs w:val="28"/>
        </w:rPr>
        <w:t xml:space="preserve">  一、标定地价内涵</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标定地价是以维护经济和市场的平稳健康发展为目标，遵循公开市场价值原则评估，并经政府确认、公布的，标准宗地在正常市场、现状条件下、于某一估价期日最高使用年期下的国有建设用地使用权价格。其地价内涵为：</w:t>
      </w:r>
    </w:p>
    <w:p w:rsidR="004A7155" w:rsidRDefault="009C3124">
      <w:pPr>
        <w:adjustRightInd w:val="0"/>
        <w:spacing w:line="500" w:lineRule="exact"/>
        <w:ind w:firstLineChars="200" w:firstLine="562"/>
        <w:rPr>
          <w:rFonts w:ascii="仿宋" w:eastAsia="仿宋" w:hAnsi="仿宋"/>
          <w:sz w:val="28"/>
          <w:szCs w:val="28"/>
        </w:rPr>
      </w:pPr>
      <w:r>
        <w:rPr>
          <w:rFonts w:ascii="仿宋" w:eastAsia="仿宋" w:hAnsi="仿宋" w:hint="eastAsia"/>
          <w:b/>
          <w:sz w:val="28"/>
          <w:szCs w:val="28"/>
        </w:rPr>
        <w:t>（一）地价期日</w:t>
      </w:r>
      <w:r>
        <w:rPr>
          <w:rFonts w:ascii="仿宋" w:eastAsia="仿宋" w:hAnsi="仿宋" w:hint="eastAsia"/>
          <w:sz w:val="28"/>
          <w:szCs w:val="28"/>
        </w:rPr>
        <w:t>：</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每年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（二）土地使用权类型：</w:t>
      </w:r>
    </w:p>
    <w:p w:rsidR="004A7155" w:rsidRDefault="009C3124">
      <w:pPr>
        <w:adjustRightInd w:val="0"/>
        <w:spacing w:line="500" w:lineRule="exact"/>
        <w:ind w:firstLineChars="200" w:firstLine="560"/>
        <w:rPr>
          <w:rFonts w:ascii="仿宋" w:eastAsia="仿宋" w:hAnsi="仿宋"/>
          <w:sz w:val="28"/>
          <w:szCs w:val="28"/>
        </w:rPr>
      </w:pPr>
      <w:proofErr w:type="gramStart"/>
      <w:r>
        <w:rPr>
          <w:rFonts w:ascii="仿宋" w:eastAsia="仿宋" w:hAnsi="仿宋" w:hint="eastAsia"/>
          <w:sz w:val="28"/>
          <w:szCs w:val="28"/>
        </w:rPr>
        <w:t>按证载或</w:t>
      </w:r>
      <w:proofErr w:type="gramEnd"/>
      <w:r>
        <w:rPr>
          <w:rFonts w:ascii="仿宋" w:eastAsia="仿宋" w:hAnsi="仿宋" w:hint="eastAsia"/>
          <w:sz w:val="28"/>
          <w:szCs w:val="28"/>
        </w:rPr>
        <w:t>经批准的土地使用权类型为依据。</w:t>
      </w:r>
    </w:p>
    <w:p w:rsidR="004A7155" w:rsidRDefault="009C3124">
      <w:pPr>
        <w:adjustRightInd w:val="0"/>
        <w:spacing w:line="500" w:lineRule="exact"/>
        <w:ind w:firstLineChars="200" w:firstLine="562"/>
        <w:rPr>
          <w:rFonts w:ascii="仿宋" w:eastAsia="仿宋" w:hAnsi="仿宋"/>
          <w:sz w:val="28"/>
          <w:szCs w:val="28"/>
        </w:rPr>
      </w:pPr>
      <w:r>
        <w:rPr>
          <w:rFonts w:ascii="仿宋" w:eastAsia="仿宋" w:hAnsi="仿宋" w:hint="eastAsia"/>
          <w:b/>
          <w:sz w:val="28"/>
          <w:szCs w:val="28"/>
        </w:rPr>
        <w:t>（三）土地用途</w:t>
      </w:r>
      <w:r>
        <w:rPr>
          <w:rFonts w:ascii="仿宋" w:eastAsia="仿宋" w:hAnsi="仿宋" w:hint="eastAsia"/>
          <w:sz w:val="28"/>
          <w:szCs w:val="28"/>
        </w:rPr>
        <w:t>：</w:t>
      </w:r>
    </w:p>
    <w:p w:rsidR="004A7155" w:rsidRDefault="009C3124">
      <w:pPr>
        <w:adjustRightInd w:val="0"/>
        <w:spacing w:line="500" w:lineRule="exact"/>
        <w:ind w:firstLineChars="200" w:firstLine="560"/>
        <w:rPr>
          <w:rFonts w:ascii="仿宋" w:eastAsia="仿宋" w:hAnsi="仿宋"/>
          <w:sz w:val="28"/>
          <w:szCs w:val="28"/>
        </w:rPr>
      </w:pPr>
      <w:proofErr w:type="gramStart"/>
      <w:r>
        <w:rPr>
          <w:rFonts w:ascii="仿宋" w:eastAsia="仿宋" w:hAnsi="仿宋" w:hint="eastAsia"/>
          <w:sz w:val="28"/>
          <w:szCs w:val="28"/>
        </w:rPr>
        <w:t>证载或</w:t>
      </w:r>
      <w:proofErr w:type="gramEnd"/>
      <w:r>
        <w:rPr>
          <w:rFonts w:ascii="仿宋" w:eastAsia="仿宋" w:hAnsi="仿宋" w:hint="eastAsia"/>
          <w:sz w:val="28"/>
          <w:szCs w:val="28"/>
        </w:rPr>
        <w:t>经批准的合法用途。</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（四）容积率（地上）：</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合法现状地上容积率或规划容积率。</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（五）开发程度：</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依据标准宗地合法的现状条件设定，其中红线内开发程度的设定，原则上仅包括场地是否平整。</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（六）使用年期的设定：</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商服用地</w:t>
      </w:r>
      <w:r>
        <w:rPr>
          <w:rFonts w:ascii="仿宋" w:eastAsia="仿宋" w:hAnsi="仿宋"/>
          <w:sz w:val="28"/>
          <w:szCs w:val="28"/>
        </w:rPr>
        <w:t>40</w:t>
      </w:r>
      <w:r>
        <w:rPr>
          <w:rFonts w:ascii="仿宋" w:eastAsia="仿宋" w:hAnsi="仿宋" w:hint="eastAsia"/>
          <w:sz w:val="28"/>
          <w:szCs w:val="28"/>
        </w:rPr>
        <w:t>年，城镇住宅用地50年，公服用地</w:t>
      </w:r>
      <w:r>
        <w:rPr>
          <w:rFonts w:ascii="仿宋" w:eastAsia="仿宋" w:hAnsi="仿宋"/>
          <w:sz w:val="28"/>
          <w:szCs w:val="28"/>
        </w:rPr>
        <w:t>50</w:t>
      </w:r>
      <w:r>
        <w:rPr>
          <w:rFonts w:ascii="仿宋" w:eastAsia="仿宋" w:hAnsi="仿宋" w:hint="eastAsia"/>
          <w:sz w:val="28"/>
          <w:szCs w:val="28"/>
        </w:rPr>
        <w:t>年，工业用地50年，划拨用地按年限无限制设定。</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（七）价格表现形式：</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对于容积率高于</w:t>
      </w:r>
      <w:r>
        <w:rPr>
          <w:rFonts w:ascii="仿宋" w:eastAsia="仿宋" w:hAnsi="仿宋"/>
          <w:sz w:val="28"/>
          <w:szCs w:val="28"/>
        </w:rPr>
        <w:t>1.0</w:t>
      </w:r>
      <w:r>
        <w:rPr>
          <w:rFonts w:ascii="仿宋" w:eastAsia="仿宋" w:hAnsi="仿宋" w:hint="eastAsia"/>
          <w:sz w:val="28"/>
          <w:szCs w:val="28"/>
        </w:rPr>
        <w:t>的商业、公服或住宅用地土地价格表现形式为楼面地价。</w:t>
      </w:r>
    </w:p>
    <w:p w:rsidR="004A7155" w:rsidRDefault="009C3124">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对于容积率低于或等于</w:t>
      </w:r>
      <w:r>
        <w:rPr>
          <w:rFonts w:ascii="仿宋" w:eastAsia="仿宋" w:hAnsi="仿宋"/>
          <w:sz w:val="28"/>
          <w:szCs w:val="28"/>
        </w:rPr>
        <w:t>1.0</w:t>
      </w:r>
      <w:r>
        <w:rPr>
          <w:rFonts w:ascii="仿宋" w:eastAsia="仿宋" w:hAnsi="仿宋" w:hint="eastAsia"/>
          <w:sz w:val="28"/>
          <w:szCs w:val="28"/>
        </w:rPr>
        <w:t>的商业、公服或住宅用地以及其他用</w:t>
      </w:r>
      <w:r>
        <w:rPr>
          <w:rFonts w:ascii="仿宋" w:eastAsia="仿宋" w:hAnsi="仿宋" w:hint="eastAsia"/>
          <w:sz w:val="28"/>
          <w:szCs w:val="28"/>
        </w:rPr>
        <w:lastRenderedPageBreak/>
        <w:t>途土地价格表现形式为地面地价。</w:t>
      </w:r>
    </w:p>
    <w:p w:rsidR="004A7155" w:rsidRDefault="009C3124">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（八）价格特征表现：</w:t>
      </w:r>
    </w:p>
    <w:p w:rsidR="004A7155" w:rsidRDefault="009C312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标准宗地在平稳正常情况、公开竞争市场条件下（不考虑抵押权等他项权利限制条件）的市场价格。</w:t>
      </w:r>
    </w:p>
    <w:p w:rsidR="004A7155" w:rsidRDefault="009C312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二、标定地价系数修正法的应用</w:t>
      </w:r>
    </w:p>
    <w:p w:rsidR="004A7155" w:rsidRDefault="009C3124">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在运用标定地价确定宗地的价格时，应采用标定地价系数法进行计算，并根据</w:t>
      </w:r>
      <w:proofErr w:type="gramStart"/>
      <w:r>
        <w:rPr>
          <w:rFonts w:ascii="仿宋" w:eastAsia="仿宋" w:hAnsi="仿宋" w:hint="eastAsia"/>
          <w:sz w:val="28"/>
          <w:szCs w:val="28"/>
        </w:rPr>
        <w:t>待估宗</w:t>
      </w:r>
      <w:proofErr w:type="gramEnd"/>
      <w:r>
        <w:rPr>
          <w:rFonts w:ascii="仿宋" w:eastAsia="仿宋" w:hAnsi="仿宋" w:hint="eastAsia"/>
          <w:sz w:val="28"/>
          <w:szCs w:val="28"/>
        </w:rPr>
        <w:t>地和标准宗地的实际情况进行期日、年期及个别因素等修正。</w:t>
      </w:r>
    </w:p>
    <w:p w:rsidR="004A7155" w:rsidRDefault="009C3124">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（一）标定地价系数修正法基本公式：</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P=P</w:t>
      </w:r>
      <w:r>
        <w:rPr>
          <w:rFonts w:ascii="仿宋" w:eastAsia="仿宋" w:hAnsi="仿宋"/>
          <w:sz w:val="28"/>
          <w:szCs w:val="28"/>
          <w:vertAlign w:val="subscript"/>
        </w:rPr>
        <w:t>S</w:t>
      </w:r>
      <w:r>
        <w:rPr>
          <w:rFonts w:ascii="仿宋" w:eastAsia="仿宋" w:hAnsi="仿宋" w:hint="eastAsia"/>
          <w:sz w:val="28"/>
          <w:szCs w:val="28"/>
        </w:rPr>
        <w:t>×</w:t>
      </w:r>
      <w:r>
        <w:rPr>
          <w:rFonts w:ascii="仿宋" w:eastAsia="仿宋" w:hAnsi="仿宋"/>
          <w:sz w:val="28"/>
          <w:szCs w:val="28"/>
        </w:rPr>
        <w:t>A</w:t>
      </w:r>
      <w:r>
        <w:rPr>
          <w:rFonts w:ascii="仿宋" w:eastAsia="仿宋" w:hAnsi="仿宋" w:hint="eastAsia"/>
          <w:sz w:val="28"/>
          <w:szCs w:val="28"/>
        </w:rPr>
        <w:t>×</w:t>
      </w:r>
      <w:r>
        <w:rPr>
          <w:rFonts w:ascii="仿宋" w:eastAsia="仿宋" w:hAnsi="仿宋"/>
          <w:sz w:val="28"/>
          <w:szCs w:val="28"/>
        </w:rPr>
        <w:t>B</w:t>
      </w:r>
      <w:r>
        <w:rPr>
          <w:rFonts w:ascii="仿宋" w:eastAsia="仿宋" w:hAnsi="仿宋" w:hint="eastAsia"/>
          <w:sz w:val="28"/>
          <w:szCs w:val="28"/>
        </w:rPr>
        <w:t>×</w:t>
      </w:r>
      <w:r>
        <w:rPr>
          <w:rFonts w:ascii="仿宋" w:eastAsia="仿宋" w:hAnsi="仿宋"/>
          <w:sz w:val="28"/>
          <w:szCs w:val="28"/>
        </w:rPr>
        <w:t>C</w:t>
      </w:r>
      <w:r>
        <w:rPr>
          <w:rFonts w:ascii="仿宋" w:eastAsia="仿宋" w:hAnsi="仿宋" w:hint="eastAsia"/>
          <w:sz w:val="28"/>
          <w:szCs w:val="28"/>
        </w:rPr>
        <w:t>×</w:t>
      </w:r>
      <w:r>
        <w:rPr>
          <w:rFonts w:ascii="仿宋" w:eastAsia="仿宋" w:hAnsi="仿宋"/>
          <w:sz w:val="28"/>
          <w:szCs w:val="28"/>
        </w:rPr>
        <w:t>D</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式中</w:t>
      </w:r>
      <w:r>
        <w:rPr>
          <w:rFonts w:ascii="仿宋" w:eastAsia="仿宋" w:hAnsi="仿宋"/>
          <w:sz w:val="28"/>
          <w:szCs w:val="28"/>
        </w:rPr>
        <w:t>:</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P</w:t>
      </w:r>
      <w:proofErr w:type="gramStart"/>
      <w:r>
        <w:rPr>
          <w:rFonts w:ascii="仿宋" w:eastAsia="仿宋" w:hAnsi="仿宋"/>
          <w:sz w:val="28"/>
          <w:szCs w:val="28"/>
        </w:rPr>
        <w:t>—</w:t>
      </w:r>
      <w:r>
        <w:rPr>
          <w:rFonts w:ascii="仿宋" w:eastAsia="仿宋" w:hAnsi="仿宋" w:hint="eastAsia"/>
          <w:sz w:val="28"/>
          <w:szCs w:val="28"/>
        </w:rPr>
        <w:t>待估宗</w:t>
      </w:r>
      <w:proofErr w:type="gramEnd"/>
      <w:r>
        <w:rPr>
          <w:rFonts w:ascii="仿宋" w:eastAsia="仿宋" w:hAnsi="仿宋" w:hint="eastAsia"/>
          <w:sz w:val="28"/>
          <w:szCs w:val="28"/>
        </w:rPr>
        <w:t>地价格</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P</w:t>
      </w:r>
      <w:r>
        <w:rPr>
          <w:rFonts w:ascii="仿宋" w:eastAsia="仿宋" w:hAnsi="仿宋"/>
          <w:sz w:val="28"/>
          <w:szCs w:val="28"/>
          <w:vertAlign w:val="subscript"/>
        </w:rPr>
        <w:t>S</w:t>
      </w:r>
      <w:r>
        <w:rPr>
          <w:rFonts w:ascii="仿宋" w:eastAsia="仿宋" w:hAnsi="仿宋"/>
          <w:sz w:val="28"/>
          <w:szCs w:val="28"/>
        </w:rPr>
        <w:t>—</w:t>
      </w:r>
      <w:r>
        <w:rPr>
          <w:rFonts w:ascii="仿宋" w:eastAsia="仿宋" w:hAnsi="仿宋" w:hint="eastAsia"/>
          <w:sz w:val="28"/>
          <w:szCs w:val="28"/>
        </w:rPr>
        <w:t>标定地价</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A</w:t>
      </w:r>
      <w:proofErr w:type="gramStart"/>
      <w:r>
        <w:rPr>
          <w:rFonts w:ascii="仿宋" w:eastAsia="仿宋" w:hAnsi="仿宋"/>
          <w:sz w:val="28"/>
          <w:szCs w:val="28"/>
        </w:rPr>
        <w:t>—</w:t>
      </w:r>
      <w:r>
        <w:rPr>
          <w:rFonts w:ascii="仿宋" w:eastAsia="仿宋" w:hAnsi="仿宋" w:hint="eastAsia"/>
          <w:sz w:val="28"/>
          <w:szCs w:val="28"/>
        </w:rPr>
        <w:t>待估宗</w:t>
      </w:r>
      <w:proofErr w:type="gramEnd"/>
      <w:r>
        <w:rPr>
          <w:rFonts w:ascii="仿宋" w:eastAsia="仿宋" w:hAnsi="仿宋" w:hint="eastAsia"/>
          <w:sz w:val="28"/>
          <w:szCs w:val="28"/>
        </w:rPr>
        <w:t>地交易情况指数</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B</w:t>
      </w:r>
      <w:proofErr w:type="gramStart"/>
      <w:r>
        <w:rPr>
          <w:rFonts w:ascii="仿宋" w:eastAsia="仿宋" w:hAnsi="仿宋"/>
          <w:sz w:val="28"/>
          <w:szCs w:val="28"/>
        </w:rPr>
        <w:t>—</w:t>
      </w:r>
      <w:r>
        <w:rPr>
          <w:rFonts w:ascii="仿宋" w:eastAsia="仿宋" w:hAnsi="仿宋" w:hint="eastAsia"/>
          <w:sz w:val="28"/>
          <w:szCs w:val="28"/>
        </w:rPr>
        <w:t>待估宗</w:t>
      </w:r>
      <w:proofErr w:type="gramEnd"/>
      <w:r>
        <w:rPr>
          <w:rFonts w:ascii="仿宋" w:eastAsia="仿宋" w:hAnsi="仿宋" w:hint="eastAsia"/>
          <w:sz w:val="28"/>
          <w:szCs w:val="28"/>
        </w:rPr>
        <w:t>地估价期日地价指数除以标准宗地地价期日地价指数</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C</w:t>
      </w:r>
      <w:proofErr w:type="gramStart"/>
      <w:r>
        <w:rPr>
          <w:rFonts w:ascii="仿宋" w:eastAsia="仿宋" w:hAnsi="仿宋"/>
          <w:sz w:val="28"/>
          <w:szCs w:val="28"/>
        </w:rPr>
        <w:t>—</w:t>
      </w:r>
      <w:r>
        <w:rPr>
          <w:rFonts w:ascii="仿宋" w:eastAsia="仿宋" w:hAnsi="仿宋" w:hint="eastAsia"/>
          <w:sz w:val="28"/>
          <w:szCs w:val="28"/>
        </w:rPr>
        <w:t>待估宗地因素</w:t>
      </w:r>
      <w:proofErr w:type="gramEnd"/>
      <w:r>
        <w:rPr>
          <w:rFonts w:ascii="仿宋" w:eastAsia="仿宋" w:hAnsi="仿宋" w:hint="eastAsia"/>
          <w:sz w:val="28"/>
          <w:szCs w:val="28"/>
        </w:rPr>
        <w:t>条件指数除以标准宗</w:t>
      </w:r>
      <w:proofErr w:type="gramStart"/>
      <w:r>
        <w:rPr>
          <w:rFonts w:ascii="仿宋" w:eastAsia="仿宋" w:hAnsi="仿宋" w:hint="eastAsia"/>
          <w:sz w:val="28"/>
          <w:szCs w:val="28"/>
        </w:rPr>
        <w:t>地因素</w:t>
      </w:r>
      <w:proofErr w:type="gramEnd"/>
      <w:r>
        <w:rPr>
          <w:rFonts w:ascii="仿宋" w:eastAsia="仿宋" w:hAnsi="仿宋" w:hint="eastAsia"/>
          <w:sz w:val="28"/>
          <w:szCs w:val="28"/>
        </w:rPr>
        <w:t>条件指数</w:t>
      </w:r>
    </w:p>
    <w:p w:rsidR="004A7155" w:rsidRDefault="009C3124">
      <w:pPr>
        <w:adjustRightInd w:val="0"/>
        <w:spacing w:line="500" w:lineRule="exact"/>
        <w:ind w:firstLine="600"/>
        <w:rPr>
          <w:rFonts w:ascii="仿宋" w:eastAsia="仿宋" w:hAnsi="仿宋"/>
          <w:sz w:val="28"/>
          <w:szCs w:val="28"/>
        </w:rPr>
      </w:pPr>
      <w:r>
        <w:rPr>
          <w:rFonts w:ascii="仿宋" w:eastAsia="仿宋" w:hAnsi="仿宋"/>
          <w:sz w:val="28"/>
          <w:szCs w:val="28"/>
        </w:rPr>
        <w:t>D</w:t>
      </w:r>
      <w:proofErr w:type="gramStart"/>
      <w:r>
        <w:rPr>
          <w:rFonts w:ascii="仿宋" w:eastAsia="仿宋" w:hAnsi="仿宋"/>
          <w:sz w:val="28"/>
          <w:szCs w:val="28"/>
        </w:rPr>
        <w:t>—</w:t>
      </w:r>
      <w:r>
        <w:rPr>
          <w:rFonts w:ascii="仿宋" w:eastAsia="仿宋" w:hAnsi="仿宋" w:hint="eastAsia"/>
          <w:sz w:val="28"/>
          <w:szCs w:val="28"/>
        </w:rPr>
        <w:t>待估宗</w:t>
      </w:r>
      <w:proofErr w:type="gramEnd"/>
      <w:r>
        <w:rPr>
          <w:rFonts w:ascii="仿宋" w:eastAsia="仿宋" w:hAnsi="仿宋" w:hint="eastAsia"/>
          <w:sz w:val="28"/>
          <w:szCs w:val="28"/>
        </w:rPr>
        <w:t>地年期修正</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（二）评估程序</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1.收集标准宗地及标定地价相关资料；</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2.标准宗地数量的选择；</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3.进行相关的地价影响因素修正；</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4.测算</w:t>
      </w:r>
      <w:proofErr w:type="gramStart"/>
      <w:r>
        <w:rPr>
          <w:rFonts w:ascii="仿宋" w:eastAsia="仿宋" w:hAnsi="仿宋" w:hint="eastAsia"/>
          <w:sz w:val="28"/>
          <w:szCs w:val="28"/>
        </w:rPr>
        <w:t>待估宗</w:t>
      </w:r>
      <w:proofErr w:type="gramEnd"/>
      <w:r>
        <w:rPr>
          <w:rFonts w:ascii="仿宋" w:eastAsia="仿宋" w:hAnsi="仿宋" w:hint="eastAsia"/>
          <w:sz w:val="28"/>
          <w:szCs w:val="28"/>
        </w:rPr>
        <w:t>地的价格。</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（三）宗地价格测算中有关参数的确定</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1.标准宗地的选择</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根据宗地的证载（规划）用途，应选择用途相同、结构比例相似、容积率接近的位于同一均质区域的标准宗地。</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2.标准宗地数量的选择</w:t>
      </w:r>
    </w:p>
    <w:p w:rsidR="004A7155" w:rsidRDefault="009C3124">
      <w:pPr>
        <w:adjustRightInd w:val="0"/>
        <w:spacing w:line="500" w:lineRule="exact"/>
        <w:ind w:firstLine="600"/>
        <w:rPr>
          <w:rFonts w:ascii="仿宋" w:eastAsia="仿宋" w:hAnsi="仿宋"/>
          <w:sz w:val="28"/>
          <w:szCs w:val="28"/>
        </w:rPr>
      </w:pPr>
      <w:proofErr w:type="gramStart"/>
      <w:r>
        <w:rPr>
          <w:rFonts w:ascii="仿宋" w:eastAsia="仿宋" w:hAnsi="仿宋" w:hint="eastAsia"/>
          <w:sz w:val="28"/>
          <w:szCs w:val="28"/>
        </w:rPr>
        <w:lastRenderedPageBreak/>
        <w:t>当待估宗</w:t>
      </w:r>
      <w:proofErr w:type="gramEnd"/>
      <w:r>
        <w:rPr>
          <w:rFonts w:ascii="仿宋" w:eastAsia="仿宋" w:hAnsi="仿宋" w:hint="eastAsia"/>
          <w:sz w:val="28"/>
          <w:szCs w:val="28"/>
        </w:rPr>
        <w:t>地与标准宗地在同一标定区域内且二者土地用途的二级分类用途相同、宗地的开发利用条件基本一致的情况下可以用标准宗地为唯一案例修正外，其他条件下均应选择3个（含3个）以上可比的标准宗地作为案例。</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3.交易情况修正</w:t>
      </w:r>
    </w:p>
    <w:p w:rsidR="004A7155" w:rsidRDefault="009C3124">
      <w:pPr>
        <w:adjustRightInd w:val="0"/>
        <w:spacing w:line="500" w:lineRule="exact"/>
        <w:ind w:firstLine="600"/>
        <w:rPr>
          <w:rFonts w:ascii="仿宋" w:eastAsia="仿宋" w:hAnsi="仿宋"/>
          <w:b/>
          <w:sz w:val="28"/>
          <w:szCs w:val="28"/>
        </w:rPr>
      </w:pPr>
      <w:r>
        <w:rPr>
          <w:rFonts w:eastAsia="仿宋"/>
          <w:sz w:val="28"/>
          <w:szCs w:val="28"/>
        </w:rPr>
        <w:t>标定地价是标准宗地在平稳正常情况、公开竞争市场条件下（不考虑抵押权等他项权利限制条件）的市场价格，</w:t>
      </w:r>
      <w:proofErr w:type="gramStart"/>
      <w:r>
        <w:rPr>
          <w:rFonts w:eastAsia="仿宋"/>
          <w:sz w:val="28"/>
          <w:szCs w:val="28"/>
        </w:rPr>
        <w:t>若等估宗地</w:t>
      </w:r>
      <w:proofErr w:type="gramEnd"/>
      <w:r>
        <w:rPr>
          <w:rFonts w:eastAsia="仿宋"/>
          <w:sz w:val="28"/>
          <w:szCs w:val="28"/>
        </w:rPr>
        <w:t>为其他交易情况下，应进行交易情况修正。</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4.期日修正系数的确定</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期日修正系数=宗地估价期日的地价指数÷标定地价估价期日的地价指数。</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地价指数应以监测地价公布的重庆市地价指数、地价增长率为基础，并结合宗地所在区域的市场变化情况综合确定期日修正系数。</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5.年期修正系数的确定</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年期修正系数公式为：</w:t>
      </w:r>
    </w:p>
    <w:p w:rsidR="004A7155" w:rsidRDefault="009C3124">
      <w:pPr>
        <w:adjustRightInd w:val="0"/>
        <w:ind w:firstLine="601"/>
        <w:contextualSpacing/>
        <w:rPr>
          <w:rFonts w:ascii="仿宋" w:eastAsia="仿宋" w:hAnsi="仿宋"/>
          <w:sz w:val="28"/>
          <w:szCs w:val="28"/>
        </w:rPr>
      </w:pPr>
      <w:r>
        <w:rPr>
          <w:rFonts w:ascii="仿宋" w:eastAsia="仿宋" w:hAnsi="仿宋" w:hint="eastAsia"/>
          <w:sz w:val="28"/>
          <w:szCs w:val="28"/>
        </w:rPr>
        <w:t>年期修正系数</w:t>
      </w:r>
      <w:r>
        <w:rPr>
          <w:rFonts w:ascii="仿宋" w:eastAsia="仿宋" w:hAnsi="仿宋"/>
          <w:sz w:val="28"/>
          <w:szCs w:val="28"/>
        </w:rPr>
        <w:t>=</w:t>
      </w:r>
      <w:r>
        <w:rPr>
          <w:rFonts w:ascii="仿宋" w:eastAsia="仿宋" w:hAnsi="仿宋" w:hint="eastAsia"/>
          <w:position w:val="-28"/>
          <w:sz w:val="28"/>
          <w:szCs w:val="28"/>
        </w:rPr>
        <w:object w:dxaOrig="14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5.05pt" o:ole="">
            <v:imagedata r:id="rId10" o:title=""/>
          </v:shape>
          <o:OLEObject Type="Embed" ProgID="Equation.DSMT4" ShapeID="_x0000_i1025" DrawAspect="Content" ObjectID="_1671456270" r:id="rId11"/>
        </w:object>
      </w:r>
    </w:p>
    <w:p w:rsidR="004A7155" w:rsidRDefault="009C3124">
      <w:pPr>
        <w:adjustRightInd w:val="0"/>
        <w:spacing w:line="500" w:lineRule="exact"/>
        <w:ind w:firstLine="600"/>
        <w:rPr>
          <w:rFonts w:ascii="仿宋" w:eastAsia="仿宋" w:hAnsi="仿宋"/>
          <w:sz w:val="28"/>
          <w:szCs w:val="28"/>
        </w:rPr>
      </w:pPr>
      <w:r>
        <w:rPr>
          <w:rFonts w:ascii="仿宋" w:eastAsia="仿宋" w:hAnsi="仿宋"/>
          <w:i/>
          <w:sz w:val="28"/>
          <w:szCs w:val="28"/>
        </w:rPr>
        <w:t>r——</w:t>
      </w:r>
      <w:r>
        <w:rPr>
          <w:rFonts w:ascii="仿宋" w:eastAsia="仿宋" w:hAnsi="仿宋" w:hint="eastAsia"/>
          <w:sz w:val="28"/>
          <w:szCs w:val="28"/>
        </w:rPr>
        <w:t>土地还原率（商业、办公、住宅和工业用地土地还原率分别为</w:t>
      </w:r>
      <w:r>
        <w:rPr>
          <w:rFonts w:ascii="仿宋" w:eastAsia="仿宋" w:hAnsi="仿宋"/>
          <w:sz w:val="28"/>
          <w:szCs w:val="28"/>
        </w:rPr>
        <w:t>7.</w:t>
      </w:r>
      <w:r>
        <w:rPr>
          <w:rFonts w:ascii="仿宋" w:eastAsia="仿宋" w:hAnsi="仿宋" w:hint="eastAsia"/>
          <w:sz w:val="28"/>
          <w:szCs w:val="28"/>
        </w:rPr>
        <w:t>50</w:t>
      </w:r>
      <w:r>
        <w:rPr>
          <w:rFonts w:ascii="仿宋" w:eastAsia="仿宋" w:hAnsi="仿宋"/>
          <w:sz w:val="28"/>
          <w:szCs w:val="28"/>
        </w:rPr>
        <w:t>%</w:t>
      </w:r>
      <w:r>
        <w:rPr>
          <w:rFonts w:ascii="仿宋" w:eastAsia="仿宋" w:hAnsi="仿宋" w:hint="eastAsia"/>
          <w:sz w:val="28"/>
          <w:szCs w:val="28"/>
        </w:rPr>
        <w:t>、7.18</w:t>
      </w:r>
      <w:r>
        <w:rPr>
          <w:rFonts w:ascii="仿宋" w:eastAsia="仿宋" w:hAnsi="仿宋"/>
          <w:sz w:val="28"/>
          <w:szCs w:val="28"/>
        </w:rPr>
        <w:t>%</w:t>
      </w:r>
      <w:r>
        <w:rPr>
          <w:rFonts w:ascii="仿宋" w:eastAsia="仿宋" w:hAnsi="仿宋" w:hint="eastAsia"/>
          <w:sz w:val="28"/>
          <w:szCs w:val="28"/>
        </w:rPr>
        <w:t>、6.51</w:t>
      </w:r>
      <w:r>
        <w:rPr>
          <w:rFonts w:ascii="仿宋" w:eastAsia="仿宋" w:hAnsi="仿宋"/>
          <w:sz w:val="28"/>
          <w:szCs w:val="28"/>
        </w:rPr>
        <w:t>%和</w:t>
      </w:r>
      <w:r>
        <w:rPr>
          <w:rFonts w:ascii="仿宋" w:eastAsia="仿宋" w:hAnsi="仿宋" w:hint="eastAsia"/>
          <w:sz w:val="28"/>
          <w:szCs w:val="28"/>
        </w:rPr>
        <w:t>5.81%）</w:t>
      </w:r>
    </w:p>
    <w:p w:rsidR="004A7155" w:rsidRDefault="009C3124">
      <w:pPr>
        <w:adjustRightInd w:val="0"/>
        <w:spacing w:line="500" w:lineRule="exact"/>
        <w:ind w:firstLine="600"/>
        <w:rPr>
          <w:rFonts w:ascii="仿宋" w:eastAsia="仿宋" w:hAnsi="仿宋"/>
          <w:sz w:val="28"/>
          <w:szCs w:val="28"/>
        </w:rPr>
      </w:pPr>
      <w:r>
        <w:rPr>
          <w:rFonts w:ascii="仿宋" w:eastAsia="仿宋" w:hAnsi="仿宋"/>
          <w:i/>
          <w:sz w:val="28"/>
          <w:szCs w:val="28"/>
        </w:rPr>
        <w:t>n——</w:t>
      </w:r>
      <w:proofErr w:type="gramStart"/>
      <w:r>
        <w:rPr>
          <w:rFonts w:ascii="仿宋" w:eastAsia="仿宋" w:hAnsi="仿宋" w:hint="eastAsia"/>
          <w:sz w:val="28"/>
          <w:szCs w:val="28"/>
        </w:rPr>
        <w:t>待估宗地</w:t>
      </w:r>
      <w:proofErr w:type="gramEnd"/>
      <w:r>
        <w:rPr>
          <w:rFonts w:ascii="仿宋" w:eastAsia="仿宋" w:hAnsi="仿宋" w:hint="eastAsia"/>
          <w:sz w:val="28"/>
          <w:szCs w:val="28"/>
        </w:rPr>
        <w:t>剩余使用年限</w:t>
      </w:r>
    </w:p>
    <w:p w:rsidR="004A7155" w:rsidRDefault="009C3124">
      <w:pPr>
        <w:adjustRightInd w:val="0"/>
        <w:spacing w:line="500" w:lineRule="exact"/>
        <w:ind w:firstLine="600"/>
        <w:rPr>
          <w:rFonts w:ascii="仿宋" w:eastAsia="仿宋" w:hAnsi="仿宋"/>
          <w:sz w:val="28"/>
          <w:szCs w:val="28"/>
        </w:rPr>
      </w:pPr>
      <w:r>
        <w:rPr>
          <w:rFonts w:ascii="仿宋" w:eastAsia="仿宋" w:hAnsi="仿宋"/>
          <w:i/>
          <w:sz w:val="28"/>
          <w:szCs w:val="28"/>
        </w:rPr>
        <w:t>m——</w:t>
      </w:r>
      <w:r>
        <w:rPr>
          <w:rFonts w:ascii="仿宋" w:eastAsia="仿宋" w:hAnsi="仿宋" w:hint="eastAsia"/>
          <w:sz w:val="28"/>
          <w:szCs w:val="28"/>
        </w:rPr>
        <w:t>标定准宗地设定的土地使用年限</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特殊情况下，当宗地涉及到有不同用途类型混合布局时，应根据各用途比例加权综合确定加权年期修正系数。</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6.标定地价价格表现形式的选择</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6.1商服用地、城镇住宅用地</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当容积率高于1.0时，价格表现形式应选用楼面地价的表现形式进行修正。</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当容积率低于或等于1.0时，价格表现形式应选用地面地价的表</w:t>
      </w:r>
      <w:r>
        <w:rPr>
          <w:rFonts w:ascii="仿宋" w:eastAsia="仿宋" w:hAnsi="仿宋" w:hint="eastAsia"/>
          <w:sz w:val="28"/>
          <w:szCs w:val="28"/>
        </w:rPr>
        <w:lastRenderedPageBreak/>
        <w:t>现形式进行修正。</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6.2其他用地</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其他用地应采用地面地价的表现形式进行修正。</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7.容积率修正</w:t>
      </w:r>
    </w:p>
    <w:p w:rsidR="004A7155" w:rsidRDefault="009C3124">
      <w:pPr>
        <w:adjustRightInd w:val="0"/>
        <w:spacing w:line="500" w:lineRule="exact"/>
        <w:ind w:firstLine="600"/>
        <w:rPr>
          <w:rFonts w:ascii="仿宋" w:eastAsia="仿宋" w:hAnsi="仿宋"/>
          <w:sz w:val="28"/>
          <w:szCs w:val="28"/>
        </w:rPr>
      </w:pPr>
      <w:r>
        <w:rPr>
          <w:rFonts w:ascii="仿宋" w:eastAsia="仿宋" w:hAnsi="仿宋" w:hint="eastAsia"/>
          <w:sz w:val="28"/>
          <w:szCs w:val="28"/>
        </w:rPr>
        <w:t>根据第6条的规定选择相应的价格表现形式，不进行容积率修正。</w:t>
      </w:r>
    </w:p>
    <w:p w:rsidR="004A7155" w:rsidRDefault="009C3124">
      <w:pPr>
        <w:adjustRightInd w:val="0"/>
        <w:spacing w:line="500" w:lineRule="exact"/>
        <w:ind w:firstLine="600"/>
        <w:rPr>
          <w:rFonts w:ascii="仿宋" w:eastAsia="仿宋" w:hAnsi="仿宋"/>
          <w:b/>
          <w:sz w:val="28"/>
          <w:szCs w:val="28"/>
        </w:rPr>
      </w:pPr>
      <w:r>
        <w:rPr>
          <w:rFonts w:ascii="仿宋" w:eastAsia="仿宋" w:hAnsi="仿宋" w:hint="eastAsia"/>
          <w:b/>
          <w:sz w:val="28"/>
          <w:szCs w:val="28"/>
        </w:rPr>
        <w:t>8.个别因素条件指数的确定</w:t>
      </w:r>
    </w:p>
    <w:p w:rsidR="004A7155" w:rsidRDefault="009C3124">
      <w:pPr>
        <w:adjustRightInd w:val="0"/>
        <w:spacing w:line="500" w:lineRule="exact"/>
        <w:ind w:firstLine="640"/>
        <w:contextualSpacing/>
        <w:rPr>
          <w:rFonts w:ascii="仿宋" w:eastAsia="仿宋" w:hAnsi="仿宋"/>
          <w:sz w:val="28"/>
          <w:szCs w:val="28"/>
        </w:rPr>
      </w:pPr>
      <w:proofErr w:type="gramStart"/>
      <w:r>
        <w:rPr>
          <w:rFonts w:ascii="仿宋" w:eastAsia="仿宋" w:hAnsi="仿宋" w:hint="eastAsia"/>
          <w:sz w:val="28"/>
          <w:szCs w:val="28"/>
        </w:rPr>
        <w:t>将待估宗地</w:t>
      </w:r>
      <w:proofErr w:type="gramEnd"/>
      <w:r>
        <w:rPr>
          <w:rFonts w:ascii="仿宋" w:eastAsia="仿宋" w:hAnsi="仿宋" w:hint="eastAsia"/>
          <w:sz w:val="28"/>
          <w:szCs w:val="28"/>
        </w:rPr>
        <w:t>和设立的标准宗地因素分别对照《个别因素指标说明表》、《个别因素修正系数表》，根据各因素的优劣度，</w:t>
      </w:r>
      <w:proofErr w:type="gramStart"/>
      <w:r>
        <w:rPr>
          <w:rFonts w:ascii="仿宋" w:eastAsia="仿宋" w:hAnsi="仿宋" w:hint="eastAsia"/>
          <w:sz w:val="28"/>
          <w:szCs w:val="28"/>
        </w:rPr>
        <w:t>确定待估宗地</w:t>
      </w:r>
      <w:proofErr w:type="gramEnd"/>
      <w:r>
        <w:rPr>
          <w:rFonts w:ascii="仿宋" w:eastAsia="仿宋" w:hAnsi="仿宋" w:hint="eastAsia"/>
          <w:sz w:val="28"/>
          <w:szCs w:val="28"/>
        </w:rPr>
        <w:t>与标准宗地因素的条件指数，</w:t>
      </w:r>
      <w:proofErr w:type="gramStart"/>
      <w:r>
        <w:rPr>
          <w:rFonts w:ascii="仿宋" w:eastAsia="仿宋" w:hAnsi="仿宋" w:hint="eastAsia"/>
          <w:sz w:val="28"/>
          <w:szCs w:val="28"/>
        </w:rPr>
        <w:t>待估宗地</w:t>
      </w:r>
      <w:proofErr w:type="gramEnd"/>
      <w:r>
        <w:rPr>
          <w:rFonts w:ascii="仿宋" w:eastAsia="仿宋" w:hAnsi="仿宋" w:hint="eastAsia"/>
          <w:sz w:val="28"/>
          <w:szCs w:val="28"/>
        </w:rPr>
        <w:t>和标准宗地因素条件指数确定公式均为：100+∑</w:t>
      </w:r>
      <w:r>
        <w:rPr>
          <w:rFonts w:ascii="仿宋" w:eastAsia="仿宋" w:hAnsi="仿宋" w:hint="eastAsia"/>
          <w:sz w:val="28"/>
          <w:szCs w:val="28"/>
        </w:rPr>
        <w:fldChar w:fldCharType="begin"/>
      </w:r>
      <w:r>
        <w:rPr>
          <w:rFonts w:ascii="仿宋" w:eastAsia="仿宋" w:hAnsi="仿宋" w:hint="eastAsia"/>
          <w:sz w:val="28"/>
          <w:szCs w:val="28"/>
        </w:rPr>
        <w:instrText xml:space="preserve"> QUOTE </w:instrText>
      </w:r>
      <w:r w:rsidR="00767CEE">
        <w:rPr>
          <w:rFonts w:ascii="仿宋" w:eastAsia="仿宋" w:hAnsi="仿宋"/>
          <w:sz w:val="28"/>
          <w:szCs w:val="28"/>
        </w:rPr>
        <w:pict>
          <v:shape id="_x0000_i1026" type="#_x0000_t75" style="width:18.8pt;height:15.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D4B56&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2D4B56&quot;&gt;&lt;m:oMathPara&gt;&lt;m:oMath&gt;&lt;m:sSub&gt;&lt;m:sSubPr&gt;&lt;m:ctrlPr&gt;&lt;w:rPr&gt;&lt;w:rFonts w:ascii=&quot;Cambria Math&quot; w:fareast=&quot;鏂规浠垮畫_GBK&quot; w:h-ansi=&quot;C:val=&quot;ambria Math&quot;/&gt;&lt;w&gt;&lt;wsp:x::val=&quot;00al=&quot;fv&quot;/&gt;&lt;/wsp&gt;&lt;/wal=&quot;0ont wid wspbody&gt;&lt;x:v wsp:rasp:vall=&quot;Cambrp:rsidia 000000Math&quot;/&gt;&lt;w:56&quot;&gt;&lt;m56&quot;&gt;&lt;m56&quot;&gt;&lt;m56&quot;&gt;&lt;m56&quot;&gt;&lt;m56&quot;&gt;&lt;m56&quot;&gt;&lt;mi/&gt;&lt;w:sz w:val=&quot;32&quot;/&gt;&lt;w:sz-cs w:MathPavathParal=&quot;32&quot;/&gt;&lt;/w:rPr&gt;&lt;/m:ctrlPr&gt;&lt;/m:sSuCambribPr&gt;&lt;m:e&gt;&lt;m:r&gt;&lt;Fonts w:rb&gt;&lt;m:sP Math&quot;r&gt;&lt;w:rFonth&quot; w:ts w:ascii=&quot;Cambria Math&quot; w:fareast=&quot;鏂规浠垮畫_GBK&quot;th&quot; w:&gt;&lt;/wspfareas w:h-ansb56&quot;&gt;&lt;mod wsp56&quot;&gt;&lt;m:ry&gt;&lt;i56&quot;&gt;&lt;m=&quot;Camb56&quot;&gt;&lt;mria Ma56&quot;&gt;&lt;mth&quot;/&gt;&lt;56&quot;&gt;&lt;mwx:fon56&quot;&gt;&lt;mtal=&quot;00&quot;/&gt;&lt;/w 000000wx::val=&quot;:val=&quot;vval=&quot;0al=&quot;Cp:rsidambria Math&quot;/&gt;&lt;w&gt;&lt;wspMathPa::i/&gt;&lt;Cambriw:sz w:vaid wathParspl=&quot;32&quot;/&gt;&lt;wsp:val:sz-cs w:val=&quot;32&quot;/&gt;&lt;/w:r Math&quot;PrFonts &gt;&lt;m:t&gt;K&lt;/m:t&gt;th&quot; w:&lt;/m:r&gt;&lt;/m:e&gt;&lt;m:sub&gt;&lt;m:r&gt;&lt;w:rPr&gt;&lt;b&gt;&lt;m:sw:rFonts w:ascii=&quot;Cambria Math&quot; w:fareast=&quot;鏂规浠垮畫_G000000BK&quot; w:h-ansi=&quot;Cambrfareasia Math&quot;/&gt;&quot;/&gt;&lt;/wal=&quot;00&lt;wx:font w:vaCambril=&quot;p:rMathPasidx:val=&quot;Cambrival=&quot;0a Math&quot;/&gt;&lt;w:valathPar=&quot;:i/&gt;&lt;w:sz w:val= Math&quot;&quot;32&quot;/&gt;:t&gt;th&quot;&lt;w:sz-&gt;&lt;wsp::r&gt;&lt;/mcsFonts  w:vsub&gt;&lt;mal=th&quot; w:&quot;32rPr&gt;&lt;b&quot;/&gt;&lt;/w:ri&gt;&lt;b:rFont&gt;&lt;md wspFontcii=&quot;Cs Pr&gt;ts w:a&lt; Math&quot;m:t&gt;i&lt;/m:t&gt;&lt;sp:val/m:r&gt;&lt;/m:sub&gt;&lt;/m:sSub&gt;&lt;/m:oMath&gt;&lt;/m:oMathb&gt;&lt;m:s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Pr>
          <w:rFonts w:ascii="仿宋" w:eastAsia="仿宋" w:hAnsi="仿宋" w:hint="eastAsia"/>
          <w:sz w:val="28"/>
          <w:szCs w:val="28"/>
        </w:rPr>
        <w:instrText xml:space="preserve"> </w:instrText>
      </w:r>
      <w:r>
        <w:rPr>
          <w:rFonts w:ascii="仿宋" w:eastAsia="仿宋" w:hAnsi="仿宋" w:hint="eastAsia"/>
          <w:sz w:val="28"/>
          <w:szCs w:val="28"/>
        </w:rPr>
        <w:fldChar w:fldCharType="separate"/>
      </w:r>
      <w:r w:rsidR="00767CEE">
        <w:rPr>
          <w:rFonts w:ascii="仿宋" w:eastAsia="仿宋" w:hAnsi="仿宋"/>
          <w:sz w:val="28"/>
          <w:szCs w:val="28"/>
        </w:rPr>
        <w:pict>
          <v:shape id="_x0000_i1027" type="#_x0000_t75" style="width:18.8pt;height:15.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D4B56&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2D4B56&quot;&gt;&lt;m:oMathPara&gt;&lt;m:oMath&gt;&lt;m:sSub&gt;&lt;m:sSubPr&gt;&lt;m:ctrlPr&gt;&lt;w:rPr&gt;&lt;w:rFonts w:ascii=&quot;Cambria Math&quot; w:fareast=&quot;鏂规浠垮畫_GBK&quot; w:h-ansi=&quot;C:val=&quot;ambria Math&quot;/&gt;&lt;w&gt;&lt;wsp:x::val=&quot;00al=&quot;fv&quot;/&gt;&lt;/wsp&gt;&lt;/wal=&quot;0ont wid wspbody&gt;&lt;x:v wsp:rasp:vall=&quot;Cambrp:rsidia 000000Math&quot;/&gt;&lt;w:56&quot;&gt;&lt;m56&quot;&gt;&lt;m56&quot;&gt;&lt;m56&quot;&gt;&lt;m56&quot;&gt;&lt;m56&quot;&gt;&lt;m56&quot;&gt;&lt;mi/&gt;&lt;w:sz w:val=&quot;32&quot;/&gt;&lt;w:sz-cs w:MathPavathParal=&quot;32&quot;/&gt;&lt;/w:rPr&gt;&lt;/m:ctrlPr&gt;&lt;/m:sSuCambribPr&gt;&lt;m:e&gt;&lt;m:r&gt;&lt;Fonts w:rb&gt;&lt;m:sP Math&quot;r&gt;&lt;w:rFonth&quot; w:ts w:ascii=&quot;Cambria Math&quot; w:fareast=&quot;鏂规浠垮畫_GBK&quot;th&quot; w:&gt;&lt;/wspfareas w:h-ansb56&quot;&gt;&lt;mod wsp56&quot;&gt;&lt;m:ry&gt;&lt;i56&quot;&gt;&lt;m=&quot;Camb56&quot;&gt;&lt;mria Ma56&quot;&gt;&lt;mth&quot;/&gt;&lt;56&quot;&gt;&lt;mwx:fon56&quot;&gt;&lt;mtal=&quot;00&quot;/&gt;&lt;/w 000000wx::val=&quot;:val=&quot;vval=&quot;0al=&quot;Cp:rsidambria Math&quot;/&gt;&lt;w&gt;&lt;wspMathPa::i/&gt;&lt;Cambriw:sz w:vaid wathParspl=&quot;32&quot;/&gt;&lt;wsp:val:sz-cs w:val=&quot;32&quot;/&gt;&lt;/w:r Math&quot;PrFonts &gt;&lt;m:t&gt;K&lt;/m:t&gt;th&quot; w:&lt;/m:r&gt;&lt;/m:e&gt;&lt;m:sub&gt;&lt;m:r&gt;&lt;w:rPr&gt;&lt;b&gt;&lt;m:sw:rFonts w:ascii=&quot;Cambria Math&quot; w:fareast=&quot;鏂规浠垮畫_G000000BK&quot; w:h-ansi=&quot;Cambrfareasia Math&quot;/&gt;&quot;/&gt;&lt;/wal=&quot;00&lt;wx:font w:vaCambril=&quot;p:rMathPasidx:val=&quot;Cambrival=&quot;0a Math&quot;/&gt;&lt;w:valathPar=&quot;:i/&gt;&lt;w:sz w:val= Math&quot;&quot;32&quot;/&gt;:t&gt;th&quot;&lt;w:sz-&gt;&lt;wsp::r&gt;&lt;/mcsFonts  w:vsub&gt;&lt;mal=th&quot; w:&quot;32rPr&gt;&lt;b&quot;/&gt;&lt;/w:ri&gt;&lt;b:rFont&gt;&lt;md wspFontcii=&quot;Cs Pr&gt;ts w:a&lt; Math&quot;m:t&gt;i&lt;/m:t&gt;&lt;sp:val/m:r&gt;&lt;/m:sub&gt;&lt;/m:sSub&gt;&lt;/m:oMath&gt;&lt;/m:oMathb&gt;&lt;m:s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Pr>
          <w:rFonts w:ascii="仿宋" w:eastAsia="仿宋" w:hAnsi="仿宋" w:hint="eastAsia"/>
          <w:sz w:val="28"/>
          <w:szCs w:val="28"/>
        </w:rPr>
        <w:fldChar w:fldCharType="end"/>
      </w:r>
      <w:r>
        <w:rPr>
          <w:rFonts w:ascii="仿宋" w:eastAsia="仿宋" w:hAnsi="仿宋" w:hint="eastAsia"/>
          <w:sz w:val="28"/>
          <w:szCs w:val="28"/>
        </w:rPr>
        <w:t>，其中：</w:t>
      </w:r>
    </w:p>
    <w:p w:rsidR="004A7155" w:rsidRDefault="00767CEE">
      <w:pPr>
        <w:adjustRightInd w:val="0"/>
        <w:spacing w:line="500" w:lineRule="exact"/>
        <w:ind w:firstLine="600"/>
        <w:rPr>
          <w:rFonts w:ascii="仿宋" w:eastAsia="仿宋" w:hAnsi="仿宋"/>
          <w:sz w:val="28"/>
          <w:szCs w:val="28"/>
        </w:rPr>
      </w:pPr>
      <w:r>
        <w:rPr>
          <w:rFonts w:ascii="仿宋" w:eastAsia="仿宋" w:hAnsi="仿宋"/>
          <w:sz w:val="28"/>
          <w:szCs w:val="28"/>
        </w:rPr>
        <w:pict>
          <v:shape id="_x0000_i1028" type="#_x0000_t75" style="width:18.8pt;height:15.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D4B56&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2D4B56&quot;&gt;&lt;m:oMathPara&gt;&lt;m:oMath&gt;&lt;m:sSub&gt;&lt;m:sSubPr&gt;&lt;m:ctrlPr&gt;&lt;w:rPr&gt;&lt;w:rFonts w:ascii=&quot;Cambria Math&quot; w:fareast=&quot;鏂规浠垮畫_GBK&quot; w:h-ansi=&quot;C:val=&quot;ambria Math&quot;/&gt;&lt;w&gt;&lt;wsp:x::val=&quot;00al=&quot;fv&quot;/&gt;&lt;/wsp&gt;&lt;/wal=&quot;0ont wid wspbody&gt;&lt;x:v wsp:rasp:vall=&quot;Cambrp:rsidia 000000Math&quot;/&gt;&lt;w:56&quot;&gt;&lt;m56&quot;&gt;&lt;m56&quot;&gt;&lt;m56&quot;&gt;&lt;m56&quot;&gt;&lt;m56&quot;&gt;&lt;m56&quot;&gt;&lt;mi/&gt;&lt;w:sz w:val=&quot;32&quot;/&gt;&lt;w:sz-cs w:MathPavathParal=&quot;32&quot;/&gt;&lt;/w:rPr&gt;&lt;/m:ctrlPr&gt;&lt;/m:sSuCambribPr&gt;&lt;m:e&gt;&lt;m:r&gt;&lt;Fonts w:rb&gt;&lt;m:sP Math&quot;r&gt;&lt;w:rFonth&quot; w:ts w:ascii=&quot;Cambria Math&quot; w:fareast=&quot;鏂规浠垮畫_GBK&quot;th&quot; w:&gt;&lt;/wspfareas w:h-ansb56&quot;&gt;&lt;mod wsp56&quot;&gt;&lt;m:ry&gt;&lt;i56&quot;&gt;&lt;m=&quot;Camb56&quot;&gt;&lt;mria Ma56&quot;&gt;&lt;mth&quot;/&gt;&lt;56&quot;&gt;&lt;mwx:fon56&quot;&gt;&lt;mtal=&quot;00&quot;/&gt;&lt;/w 000000wx::val=&quot;:val=&quot;vval=&quot;0al=&quot;Cp:rsidambria Math&quot;/&gt;&lt;w&gt;&lt;wspMathPa::i/&gt;&lt;Cambriw:sz w:vaid wathParspl=&quot;32&quot;/&gt;&lt;wsp:val:sz-cs w:val=&quot;32&quot;/&gt;&lt;/w:r Math&quot;PrFonts &gt;&lt;m:t&gt;K&lt;/m:t&gt;th&quot; w:&lt;/m:r&gt;&lt;/m:e&gt;&lt;m:sub&gt;&lt;m:r&gt;&lt;w:rPr&gt;&lt;b&gt;&lt;m:sw:rFonts w:ascii=&quot;Cambria Math&quot; w:fareast=&quot;鏂规浠垮畫_G000000BK&quot; w:h-ansi=&quot;Cambrfareasia Math&quot;/&gt;&quot;/&gt;&lt;/wal=&quot;00&lt;wx:font w:vaCambril=&quot;p:rMathPasidx:val=&quot;Cambrival=&quot;0a Math&quot;/&gt;&lt;w:valathPar=&quot;:i/&gt;&lt;w:sz w:val= Math&quot;&quot;32&quot;/&gt;:t&gt;th&quot;&lt;w:sz-&gt;&lt;wsp::r&gt;&lt;/mcsFonts  w:vsub&gt;&lt;mal=th&quot; w:&quot;32rPr&gt;&lt;b&quot;/&gt;&lt;/w:ri&gt;&lt;b:rFont&gt;&lt;md wspFontcii=&quot;Cs Pr&gt;ts w:a&lt; Math&quot;m:t&gt;i&lt;/m:t&gt;&lt;sp:val/m:r&gt;&lt;/m:sub&gt;&lt;/m:sSub&gt;&lt;/m:oMath&gt;&lt;/m:oMathb&gt;&lt;m:s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009C3124">
        <w:rPr>
          <w:rFonts w:ascii="仿宋" w:eastAsia="仿宋" w:hAnsi="仿宋" w:hint="eastAsia"/>
          <w:sz w:val="28"/>
          <w:szCs w:val="28"/>
        </w:rPr>
        <w:fldChar w:fldCharType="begin"/>
      </w:r>
      <w:r w:rsidR="009C3124">
        <w:rPr>
          <w:rFonts w:ascii="仿宋" w:eastAsia="仿宋" w:hAnsi="仿宋" w:hint="eastAsia"/>
          <w:sz w:val="28"/>
          <w:szCs w:val="28"/>
        </w:rPr>
        <w:instrText xml:space="preserve"> QUOTE </w:instrText>
      </w:r>
      <w:r>
        <w:rPr>
          <w:rFonts w:ascii="仿宋" w:eastAsia="仿宋" w:hAnsi="仿宋"/>
          <w:sz w:val="28"/>
          <w:szCs w:val="28"/>
        </w:rPr>
        <w:pict>
          <v:shape id="_x0000_i1029" type="#_x0000_t75" style="width:18.8pt;height:15.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D4B56&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2D4B56&quot;&gt;&lt;m:oMathPara&gt;&lt;m:oMath&gt;&lt;m:sSub&gt;&lt;m:sSubPr&gt;&lt;m:ctrlPr&gt;&lt;w:rPr&gt;&lt;w:rFonts w:ascii=&quot;Cambria Math&quot; w:fareast=&quot;鏂规浠垮畫_GBK&quot; w:h-ansi=&quot;C:val=&quot;ambria Math&quot;/&gt;&lt;w&gt;&lt;wsp:x::val=&quot;00al=&quot;fv&quot;/&gt;&lt;/wsp&gt;&lt;/wal=&quot;0ont wid wspbody&gt;&lt;x:v wsp:rasp:vall=&quot;Cambrp:rsidia 000000Math&quot;/&gt;&lt;w:56&quot;&gt;&lt;m56&quot;&gt;&lt;m56&quot;&gt;&lt;m56&quot;&gt;&lt;m56&quot;&gt;&lt;m56&quot;&gt;&lt;m56&quot;&gt;&lt;mi/&gt;&lt;w:sz w:val=&quot;32&quot;/&gt;&lt;w:sz-cs w:MathPavathParal=&quot;32&quot;/&gt;&lt;/w:rPr&gt;&lt;/m:ctrlPr&gt;&lt;/m:sSuCambribPr&gt;&lt;m:e&gt;&lt;m:r&gt;&lt;Fonts w:rb&gt;&lt;m:sP Math&quot;r&gt;&lt;w:rFonth&quot; w:ts w:ascii=&quot;Cambria Math&quot; w:fareast=&quot;鏂规浠垮畫_GBK&quot;th&quot; w:&gt;&lt;/wspfareas w:h-ansb56&quot;&gt;&lt;mod wsp56&quot;&gt;&lt;m:ry&gt;&lt;i56&quot;&gt;&lt;m=&quot;Camb56&quot;&gt;&lt;mria Ma56&quot;&gt;&lt;mth&quot;/&gt;&lt;56&quot;&gt;&lt;mwx:fon56&quot;&gt;&lt;mtal=&quot;00&quot;/&gt;&lt;/w 000000wx::val=&quot;:val=&quot;vval=&quot;0al=&quot;Cp:rsidambria Math&quot;/&gt;&lt;w&gt;&lt;wspMathPa::i/&gt;&lt;Cambriw:sz w:vaid wathParspl=&quot;32&quot;/&gt;&lt;wsp:val:sz-cs w:val=&quot;32&quot;/&gt;&lt;/w:r Math&quot;PrFonts &gt;&lt;m:t&gt;K&lt;/m:t&gt;th&quot; w:&lt;/m:r&gt;&lt;/m:e&gt;&lt;m:sub&gt;&lt;m:r&gt;&lt;w:rPr&gt;&lt;b&gt;&lt;m:sw:rFonts w:ascii=&quot;Cambria Math&quot; w:fareast=&quot;鏂规浠垮畫_G000000BK&quot; w:h-ansi=&quot;Cambrfareasia Math&quot;/&gt;&quot;/&gt;&lt;/wal=&quot;00&lt;wx:font w:vaCambril=&quot;p:rMathPasidx:val=&quot;Cambrival=&quot;0a Math&quot;/&gt;&lt;w:valathPar=&quot;:i/&gt;&lt;w:sz w:val= Math&quot;&quot;32&quot;/&gt;:t&gt;th&quot;&lt;w:sz-&gt;&lt;wsp::r&gt;&lt;/mcsFonts  w:vsub&gt;&lt;mal=th&quot; w:&quot;32rPr&gt;&lt;b&quot;/&gt;&lt;/w:ri&gt;&lt;b:rFont&gt;&lt;md wspFontcii=&quot;Cs Pr&gt;ts w:a&lt; Math&quot;m:t&gt;i&lt;/m:t&gt;&lt;sp:val/m:r&gt;&lt;/m:sub&gt;&lt;/m:sSub&gt;&lt;/m:oMath&gt;&lt;/m:oMathb&gt;&lt;m:s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009C3124">
        <w:rPr>
          <w:rFonts w:ascii="仿宋" w:eastAsia="仿宋" w:hAnsi="仿宋" w:hint="eastAsia"/>
          <w:sz w:val="28"/>
          <w:szCs w:val="28"/>
        </w:rPr>
        <w:instrText xml:space="preserve"> </w:instrText>
      </w:r>
      <w:r w:rsidR="009C3124">
        <w:rPr>
          <w:rFonts w:ascii="仿宋" w:eastAsia="仿宋" w:hAnsi="仿宋" w:hint="eastAsia"/>
          <w:sz w:val="28"/>
          <w:szCs w:val="28"/>
        </w:rPr>
        <w:fldChar w:fldCharType="end"/>
      </w:r>
      <w:r w:rsidR="009C3124">
        <w:rPr>
          <w:rFonts w:ascii="仿宋" w:eastAsia="仿宋" w:hAnsi="仿宋" w:hint="eastAsia"/>
          <w:sz w:val="28"/>
          <w:szCs w:val="28"/>
        </w:rPr>
        <w:t>为第</w:t>
      </w:r>
      <w:r w:rsidR="009C3124">
        <w:rPr>
          <w:rFonts w:ascii="仿宋" w:eastAsia="仿宋" w:hAnsi="仿宋" w:hint="eastAsia"/>
          <w:sz w:val="28"/>
          <w:szCs w:val="28"/>
        </w:rPr>
        <w:fldChar w:fldCharType="begin"/>
      </w:r>
      <w:r w:rsidR="009C3124">
        <w:rPr>
          <w:rFonts w:ascii="仿宋" w:eastAsia="仿宋" w:hAnsi="仿宋" w:hint="eastAsia"/>
          <w:sz w:val="28"/>
          <w:szCs w:val="28"/>
        </w:rPr>
        <w:instrText xml:space="preserve"> QUOTE </w:instrText>
      </w:r>
      <w:r>
        <w:rPr>
          <w:rFonts w:ascii="仿宋" w:eastAsia="仿宋" w:hAnsi="仿宋"/>
          <w:sz w:val="28"/>
          <w:szCs w:val="28"/>
        </w:rPr>
        <w:pict>
          <v:shape id="_x0000_i1030" type="#_x0000_t75" style="width:11.25pt;height:18.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749&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8C3749&quot;&gt;&lt;m:oMathPara&gt;&lt;m:oMath&gt;&lt;m:r&gt;&lt;w:rPr&gt;&lt;w:rFonts w:ascii=&quot;Cambria Math&quot; w:fareast=&quot;鏂规&gt;&lt;浠垮?p:rsi媉Grsid wBK&quot; w:sp:valh-ansi=&quot;Cambria Math&quot;/&gt;&lt;wx:font :val=&quot;wx:val=&quot;Cambria &gt;&lt;:val=&gt;&lt;/wsp&quot;00al=&quot;wv&quot;/&gt;&lt;/wal=&quot;0body&gt;&lt;sp: wsp:rMath&quot;/&gt;&lt;id wspw:i/sp:val000000&gt;&lt;p:rsid49&quot;&gt;&lt;m49&quot;&gt;&lt;m49&quot;&gt;&lt;m49&quot;&gt;&lt;m49&quot;&gt;&lt;m49&quot;&gt;&lt;m49&quot;&gt;&lt;mw:sz w:val=&quot;32&quot;/&gt;&lt;w:sz-cs w:val=&quot;32&quot;/&gt;&lt;MathPa/w:rPr&gt;athPar&lt;m:t&gt;i&lt;/m:t&gt;&lt;/m:r&gt;&lt;/m:oM鏂规&gt;&lt;ath&gt;&lt;/m:oMathPara&gt;&lt;/w:p&gt;&lt;wMath&quot; :sewi:rPr&gt;ctPr wsp:rsidR=&quot;00000000&quot;&gt;&lt;w:pgSz w:w=&quot;12240&quot; w:h=&quot;15840&quot;/&gt;&lt;w:pgMar w:top=&quot;1440&quot; w:right=&lt;m&quot;1800&quot;&lt;m w:bot&lt;mtom=&quot;1&lt;m440&quot; w&lt;m:left=&lt;m&quot;1800&quot;&lt;m w:header=&quot;720&quot; w:footer=&quot;720&quot; w:gutter=&quot;0&quot;/&gt;&lt;w:cols w:space=&quot;720&quot;/&gt;&lt;/w:sectPr&gt;&lt;/w:body&gt;&lt;/w:wordDocument&gt;">
            <v:imagedata r:id="rId13" o:title="" chromakey="white"/>
          </v:shape>
        </w:pict>
      </w:r>
      <w:r w:rsidR="009C3124">
        <w:rPr>
          <w:rFonts w:ascii="仿宋" w:eastAsia="仿宋" w:hAnsi="仿宋" w:hint="eastAsia"/>
          <w:sz w:val="28"/>
          <w:szCs w:val="28"/>
        </w:rPr>
        <w:instrText xml:space="preserve"> </w:instrText>
      </w:r>
      <w:r w:rsidR="009C3124">
        <w:rPr>
          <w:rFonts w:ascii="仿宋" w:eastAsia="仿宋" w:hAnsi="仿宋" w:hint="eastAsia"/>
          <w:sz w:val="28"/>
          <w:szCs w:val="28"/>
        </w:rPr>
        <w:fldChar w:fldCharType="separate"/>
      </w:r>
      <w:r>
        <w:rPr>
          <w:rFonts w:ascii="仿宋" w:eastAsia="仿宋" w:hAnsi="仿宋"/>
          <w:sz w:val="28"/>
          <w:szCs w:val="28"/>
        </w:rPr>
        <w:pict>
          <v:shape id="_x0000_i1031" type="#_x0000_t75" style="width:11.25pt;height:18.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749&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8C3749&quot;&gt;&lt;m:oMathPara&gt;&lt;m:oMath&gt;&lt;m:r&gt;&lt;w:rPr&gt;&lt;w:rFonts w:ascii=&quot;Cambria Math&quot; w:fareast=&quot;鏂规&gt;&lt;浠垮?p:rsi媉Grsid wBK&quot; w:sp:valh-ansi=&quot;Cambria Math&quot;/&gt;&lt;wx:font :val=&quot;wx:val=&quot;Cambria &gt;&lt;:val=&gt;&lt;/wsp&quot;00al=&quot;wv&quot;/&gt;&lt;/wal=&quot;0body&gt;&lt;sp: wsp:rMath&quot;/&gt;&lt;id wspw:i/sp:val000000&gt;&lt;p:rsid49&quot;&gt;&lt;m49&quot;&gt;&lt;m49&quot;&gt;&lt;m49&quot;&gt;&lt;m49&quot;&gt;&lt;m49&quot;&gt;&lt;m49&quot;&gt;&lt;mw:sz w:val=&quot;32&quot;/&gt;&lt;w:sz-cs w:val=&quot;32&quot;/&gt;&lt;MathPa/w:rPr&gt;athPar&lt;m:t&gt;i&lt;/m:t&gt;&lt;/m:r&gt;&lt;/m:oM鏂规&gt;&lt;ath&gt;&lt;/m:oMathPara&gt;&lt;/w:p&gt;&lt;wMath&quot; :sewi:rPr&gt;ctPr wsp:rsidR=&quot;00000000&quot;&gt;&lt;w:pgSz w:w=&quot;12240&quot; w:h=&quot;15840&quot;/&gt;&lt;w:pgMar w:top=&quot;1440&quot; w:right=&lt;m&quot;1800&quot;&lt;m w:bot&lt;mtom=&quot;1&lt;m440&quot; w&lt;m:left=&lt;m&quot;1800&quot;&lt;m w:header=&quot;720&quot; w:footer=&quot;720&quot; w:gutter=&quot;0&quot;/&gt;&lt;w:cols w:space=&quot;720&quot;/&gt;&lt;/w:sectPr&gt;&lt;/w:body&gt;&lt;/w:wordDocument&gt;">
            <v:imagedata r:id="rId13" o:title="" chromakey="white"/>
          </v:shape>
        </w:pict>
      </w:r>
      <w:r w:rsidR="009C3124">
        <w:rPr>
          <w:rFonts w:ascii="仿宋" w:eastAsia="仿宋" w:hAnsi="仿宋" w:hint="eastAsia"/>
          <w:sz w:val="28"/>
          <w:szCs w:val="28"/>
        </w:rPr>
        <w:fldChar w:fldCharType="end"/>
      </w:r>
      <w:r w:rsidR="009C3124">
        <w:rPr>
          <w:rFonts w:ascii="仿宋" w:eastAsia="仿宋" w:hAnsi="仿宋" w:hint="eastAsia"/>
          <w:sz w:val="28"/>
          <w:szCs w:val="28"/>
        </w:rPr>
        <w:t>种因素的修正系数，</w:t>
      </w:r>
      <w:r>
        <w:rPr>
          <w:rFonts w:ascii="仿宋" w:eastAsia="仿宋" w:hAnsi="仿宋"/>
          <w:sz w:val="28"/>
          <w:szCs w:val="28"/>
        </w:rPr>
        <w:pict>
          <v:shape id="_x0000_i1032" type="#_x0000_t75" style="width:18.8pt;height:15.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146&quot;/&gt;&lt;wsp:rsid wsp:val=&quot;00000958&quot;/&gt;&lt;wsp:rsid wsp:val=&quot;000063C2&quot;/&gt;&lt;wsp:rsid wsp:val=&quot;00006A6C&quot;/&gt;&lt;wsp:rsid wsp:val=&quot;00010C9E&quot;/&gt;&lt;wsp:rsid wsp:val=&quot;000114F5&quot;/&gt;&lt;wsp:rsid wsp:val=&quot;0002018E&quot;/&gt;&lt;wsp:rsid wsp:val=&quot;00020297&quot;/&gt;&lt;wsp:rsid wsp:val=&quot;0002182A&quot;/&gt;&lt;wsp:rsid wsp:val=&quot;00022D37&quot;/&gt;&lt;wsp:rsid wsp:val=&quot;00023787&quot;/&gt;&lt;wsp:rsid wsp:val=&quot;00024203&quot;/&gt;&lt;wsp:rsid wsp:val=&quot;0002483C&quot;/&gt;&lt;wsp:rsid wsp:val=&quot;00024AB7&quot;/&gt;&lt;wsp:rsid wsp:val=&quot;0002658A&quot;/&gt;&lt;wsp:rsid wsp:val=&quot;0002681F&quot;/&gt;&lt;wsp:rsid wsp:val=&quot;000315DF&quot;/&gt;&lt;wsp:rsid wsp:val=&quot;00033737&quot;/&gt;&lt;wsp:rsid wsp:val=&quot;0003439E&quot;/&gt;&lt;wsp:rsid wsp:val=&quot;00036B7D&quot;/&gt;&lt;wsp:rsid wsp:val=&quot;0004356A&quot;/&gt;&lt;wsp:rsid wsp:val=&quot;00045728&quot;/&gt;&lt;wsp:rsid wsp:val=&quot;000517CA&quot;/&gt;&lt;wsp:rsid wsp:val=&quot;0005612B&quot;/&gt;&lt;wsp:rsid wsp:val=&quot;000603EF&quot;/&gt;&lt;wsp:rsid wsp:val=&quot;00066C28&quot;/&gt;&lt;wsp:rsid wsp:val=&quot;00070F04&quot;/&gt;&lt;wsp:rsid wsp:val=&quot;00074F99&quot;/&gt;&lt;wsp:rsid wsp:val=&quot;000827FF&quot;/&gt;&lt;wsp:rsid wsp:val=&quot;00090422&quot;/&gt;&lt;wsp:rsid wsp:val=&quot;000907BE&quot;/&gt;&lt;wsp:rsid wsp:val=&quot;00091287&quot;/&gt;&lt;wsp:rsid wsp:val=&quot;00091ACD&quot;/&gt;&lt;wsp:rsid wsp:val=&quot;000955CF&quot;/&gt;&lt;wsp:rsid wsp:val=&quot;00095C18&quot;/&gt;&lt;wsp:rsid wsp:val=&quot;000975C2&quot;/&gt;&lt;wsp:rsid wsp:val=&quot;000A0E95&quot;/&gt;&lt;wsp:rsid wsp:val=&quot;000A7157&quot;/&gt;&lt;wsp:rsid wsp:val=&quot;000A7670&quot;/&gt;&lt;wsp:rsid wsp:val=&quot;000B2263&quot;/&gt;&lt;wsp:rsid wsp:val=&quot;000B5A16&quot;/&gt;&lt;wsp:rsid wsp:val=&quot;000B6DEA&quot;/&gt;&lt;wsp:rsid wsp:val=&quot;000B6E4F&quot;/&gt;&lt;wsp:rsid wsp:val=&quot;000C0292&quot;/&gt;&lt;wsp:rsid wsp:val=&quot;000C43B5&quot;/&gt;&lt;wsp:rsid wsp:val=&quot;000C62DD&quot;/&gt;&lt;wsp:rsid wsp:val=&quot;000C7E8C&quot;/&gt;&lt;wsp:rsid wsp:val=&quot;000D1571&quot;/&gt;&lt;wsp:rsid wsp:val=&quot;000D7A51&quot;/&gt;&lt;wsp:rsid wsp:val=&quot;000E0264&quot;/&gt;&lt;wsp:rsid wsp:val=&quot;000E42AD&quot;/&gt;&lt;wsp:rsid wsp:val=&quot;000F2DD2&quot;/&gt;&lt;wsp:rsid wsp:val=&quot;000F5C7B&quot;/&gt;&lt;wsp:rsid wsp:val=&quot;000F63EA&quot;/&gt;&lt;wsp:rsid wsp:val=&quot;00100E3E&quot;/&gt;&lt;wsp:rsid wsp:val=&quot;00101EDD&quot;/&gt;&lt;wsp:rsid wsp:val=&quot;001047C7&quot;/&gt;&lt;wsp:rsid wsp:val=&quot;00105927&quot;/&gt;&lt;wsp:rsid wsp:val=&quot;00105F1F&quot;/&gt;&lt;wsp:rsid wsp:val=&quot;00107151&quot;/&gt;&lt;wsp:rsid wsp:val=&quot;00107F59&quot;/&gt;&lt;wsp:rsid wsp:val=&quot;0012793B&quot;/&gt;&lt;wsp:rsid wsp:val=&quot;0012798B&quot;/&gt;&lt;wsp:rsid wsp:val=&quot;00132772&quot;/&gt;&lt;wsp:rsid wsp:val=&quot;001336EE&quot;/&gt;&lt;wsp:rsid wsp:val=&quot;00133EC0&quot;/&gt;&lt;wsp:rsid wsp:val=&quot;001402CC&quot;/&gt;&lt;wsp:rsid wsp:val=&quot;00141C76&quot;/&gt;&lt;wsp:rsid wsp:val=&quot;0015252C&quot;/&gt;&lt;wsp:rsid wsp:val=&quot;00154076&quot;/&gt;&lt;wsp:rsid wsp:val=&quot;00161A53&quot;/&gt;&lt;wsp:rsid wsp:val=&quot;00161E8A&quot;/&gt;&lt;wsp:rsid wsp:val=&quot;0017313B&quot;/&gt;&lt;wsp:rsid wsp:val=&quot;00175C5B&quot;/&gt;&lt;wsp:rsid wsp:val=&quot;0017696B&quot;/&gt;&lt;wsp:rsid wsp:val=&quot;00177729&quot;/&gt;&lt;wsp:rsid wsp:val=&quot;00182D39&quot;/&gt;&lt;wsp:rsid wsp:val=&quot;00186AD3&quot;/&gt;&lt;wsp:rsid wsp:val=&quot;00187DF7&quot;/&gt;&lt;wsp:rsid wsp:val=&quot;001914E8&quot;/&gt;&lt;wsp:rsid wsp:val=&quot;00191DD9&quot;/&gt;&lt;wsp:rsid wsp:val=&quot;001960C2&quot;/&gt;&lt;wsp:rsid wsp:val=&quot;001972A4&quot;/&gt;&lt;wsp:rsid wsp:val=&quot;001A2CA2&quot;/&gt;&lt;wsp:rsid wsp:val=&quot;001B214E&quot;/&gt;&lt;wsp:rsid wsp:val=&quot;001D1879&quot;/&gt;&lt;wsp:rsid wsp:val=&quot;001D25C5&quot;/&gt;&lt;wsp:rsid wsp:val=&quot;001D57F3&quot;/&gt;&lt;wsp:rsid wsp:val=&quot;001D74BD&quot;/&gt;&lt;wsp:rsid wsp:val=&quot;001E02F9&quot;/&gt;&lt;wsp:rsid wsp:val=&quot;001E5880&quot;/&gt;&lt;wsp:rsid wsp:val=&quot;001F09BA&quot;/&gt;&lt;wsp:rsid wsp:val=&quot;001F3AB8&quot;/&gt;&lt;wsp:rsid wsp:val=&quot;001F40BC&quot;/&gt;&lt;wsp:rsid wsp:val=&quot;00210758&quot;/&gt;&lt;wsp:rsid wsp:val=&quot;00212314&quot;/&gt;&lt;wsp:rsid wsp:val=&quot;002134FD&quot;/&gt;&lt;wsp:rsid wsp:val=&quot;002136DD&quot;/&gt;&lt;wsp:rsid wsp:val=&quot;00217D98&quot;/&gt;&lt;wsp:rsid wsp:val=&quot;002219BB&quot;/&gt;&lt;wsp:rsid wsp:val=&quot;00221CA3&quot;/&gt;&lt;wsp:rsid wsp:val=&quot;002224F0&quot;/&gt;&lt;wsp:rsid wsp:val=&quot;0022432E&quot;/&gt;&lt;wsp:rsid wsp:val=&quot;0022446F&quot;/&gt;&lt;wsp:rsid wsp:val=&quot;00226881&quot;/&gt;&lt;wsp:rsid wsp:val=&quot;00230B48&quot;/&gt;&lt;wsp:rsid wsp:val=&quot;0024105D&quot;/&gt;&lt;wsp:rsid wsp:val=&quot;0024435F&quot;/&gt;&lt;wsp:rsid wsp:val=&quot;00246214&quot;/&gt;&lt;wsp:rsid wsp:val=&quot;002523C9&quot;/&gt;&lt;wsp:rsid wsp:val=&quot;00252D90&quot;/&gt;&lt;wsp:rsid wsp:val=&quot;002536E7&quot;/&gt;&lt;wsp:rsid wsp:val=&quot;00254FA8&quot;/&gt;&lt;wsp:rsid wsp:val=&quot;002551B6&quot;/&gt;&lt;wsp:rsid wsp:val=&quot;00255BAD&quot;/&gt;&lt;wsp:rsid wsp:val=&quot;00257B10&quot;/&gt;&lt;wsp:rsid wsp:val=&quot;0026277D&quot;/&gt;&lt;wsp:rsid wsp:val=&quot;00264E65&quot;/&gt;&lt;wsp:rsid wsp:val=&quot;002655C0&quot;/&gt;&lt;wsp:rsid wsp:val=&quot;002672C5&quot;/&gt;&lt;wsp:rsid wsp:val=&quot;00270410&quot;/&gt;&lt;wsp:rsid wsp:val=&quot;002719BC&quot;/&gt;&lt;wsp:rsid wsp:val=&quot;00275F4F&quot;/&gt;&lt;wsp:rsid wsp:val=&quot;002765C2&quot;/&gt;&lt;wsp:rsid wsp:val=&quot;002846C8&quot;/&gt;&lt;wsp:rsid wsp:val=&quot;00296B2D&quot;/&gt;&lt;wsp:rsid wsp:val=&quot;00297017&quot;/&gt;&lt;wsp:rsid wsp:val=&quot;00297703&quot;/&gt;&lt;wsp:rsid wsp:val=&quot;002A5987&quot;/&gt;&lt;wsp:rsid wsp:val=&quot;002B1CE1&quot;/&gt;&lt;wsp:rsid wsp:val=&quot;002B3157&quot;/&gt;&lt;wsp:rsid wsp:val=&quot;002B59EF&quot;/&gt;&lt;wsp:rsid wsp:val=&quot;002C521E&quot;/&gt;&lt;wsp:rsid wsp:val=&quot;002C720C&quot;/&gt;&lt;wsp:rsid wsp:val=&quot;002D03C8&quot;/&gt;&lt;wsp:rsid wsp:val=&quot;002D055C&quot;/&gt;&lt;wsp:rsid wsp:val=&quot;002D357D&quot;/&gt;&lt;wsp:rsid wsp:val=&quot;002D4B56&quot;/&gt;&lt;wsp:rsid wsp:val=&quot;002E56BB&quot;/&gt;&lt;wsp:rsid wsp:val=&quot;002F27D5&quot;/&gt;&lt;wsp:rsid wsp:val=&quot;002F6988&quot;/&gt;&lt;wsp:rsid wsp:val=&quot;00301CF7&quot;/&gt;&lt;wsp:rsid wsp:val=&quot;00302C7B&quot;/&gt;&lt;wsp:rsid wsp:val=&quot;00303AAB&quot;/&gt;&lt;wsp:rsid wsp:val=&quot;00306EE1&quot;/&gt;&lt;wsp:rsid wsp:val=&quot;00306F86&quot;/&gt;&lt;wsp:rsid wsp:val=&quot;003074A7&quot;/&gt;&lt;wsp:rsid wsp:val=&quot;00321340&quot;/&gt;&lt;wsp:rsid wsp:val=&quot;00322783&quot;/&gt;&lt;wsp:rsid wsp:val=&quot;00324FB1&quot;/&gt;&lt;wsp:rsid wsp:val=&quot;00325AE6&quot;/&gt;&lt;wsp:rsid wsp:val=&quot;00326AC5&quot;/&gt;&lt;wsp:rsid wsp:val=&quot;003276EE&quot;/&gt;&lt;wsp:rsid wsp:val=&quot;00327BD4&quot;/&gt;&lt;wsp:rsid wsp:val=&quot;00330997&quot;/&gt;&lt;wsp:rsid wsp:val=&quot;003327C3&quot;/&gt;&lt;wsp:rsid wsp:val=&quot;00334FAA&quot;/&gt;&lt;wsp:rsid wsp:val=&quot;00347D9D&quot;/&gt;&lt;wsp:rsid wsp:val=&quot;00353499&quot;/&gt;&lt;wsp:rsid wsp:val=&quot;00353BA4&quot;/&gt;&lt;wsp:rsid wsp:val=&quot;003576ED&quot;/&gt;&lt;wsp:rsid wsp:val=&quot;00360E12&quot;/&gt;&lt;wsp:rsid wsp:val=&quot;00361EB4&quot;/&gt;&lt;wsp:rsid wsp:val=&quot;00371CD9&quot;/&gt;&lt;wsp:rsid wsp:val=&quot;00381690&quot;/&gt;&lt;wsp:rsid wsp:val=&quot;00382E6B&quot;/&gt;&lt;wsp:rsid wsp:val=&quot;00387083&quot;/&gt;&lt;wsp:rsid wsp:val=&quot;003966B4&quot;/&gt;&lt;wsp:rsid wsp:val=&quot;003A0085&quot;/&gt;&lt;wsp:rsid wsp:val=&quot;003A233D&quot;/&gt;&lt;wsp:rsid wsp:val=&quot;003A2C53&quot;/&gt;&lt;wsp:rsid wsp:val=&quot;003A3088&quot;/&gt;&lt;wsp:rsid wsp:val=&quot;003A3EFF&quot;/&gt;&lt;wsp:rsid wsp:val=&quot;003A5881&quot;/&gt;&lt;wsp:rsid wsp:val=&quot;003A772B&quot;/&gt;&lt;wsp:rsid wsp:val=&quot;003B231C&quot;/&gt;&lt;wsp:rsid wsp:val=&quot;003B2CBD&quot;/&gt;&lt;wsp:rsid wsp:val=&quot;003B3F16&quot;/&gt;&lt;wsp:rsid wsp:val=&quot;003B5750&quot;/&gt;&lt;wsp:rsid wsp:val=&quot;003B6528&quot;/&gt;&lt;wsp:rsid wsp:val=&quot;003B7281&quot;/&gt;&lt;wsp:rsid wsp:val=&quot;003C1A14&quot;/&gt;&lt;wsp:rsid wsp:val=&quot;003C2002&quot;/&gt;&lt;wsp:rsid wsp:val=&quot;003C3EC8&quot;/&gt;&lt;wsp:rsid wsp:val=&quot;003C4382&quot;/&gt;&lt;wsp:rsid wsp:val=&quot;003C48A9&quot;/&gt;&lt;wsp:rsid wsp:val=&quot;003C5EF9&quot;/&gt;&lt;wsp:rsid wsp:val=&quot;003C7668&quot;/&gt;&lt;wsp:rsid wsp:val=&quot;003D1567&quot;/&gt;&lt;wsp:rsid wsp:val=&quot;003D3AEC&quot;/&gt;&lt;wsp:rsid wsp:val=&quot;003E0287&quot;/&gt;&lt;wsp:rsid wsp:val=&quot;003E078B&quot;/&gt;&lt;wsp:rsid wsp:val=&quot;003E20F8&quot;/&gt;&lt;wsp:rsid wsp:val=&quot;003E2D05&quot;/&gt;&lt;wsp:rsid wsp:val=&quot;003E4956&quot;/&gt;&lt;wsp:rsid wsp:val=&quot;003E55CF&quot;/&gt;&lt;wsp:rsid wsp:val=&quot;003E7678&quot;/&gt;&lt;wsp:rsid wsp:val=&quot;003F0C54&quot;/&gt;&lt;wsp:rsid wsp:val=&quot;003F1A4D&quot;/&gt;&lt;wsp:rsid wsp:val=&quot;003F31A1&quot;/&gt;&lt;wsp:rsid wsp:val=&quot;003F4B99&quot;/&gt;&lt;wsp:rsid wsp:val=&quot;003F4CAE&quot;/&gt;&lt;wsp:rsid wsp:val=&quot;0040368A&quot;/&gt;&lt;wsp:rsid wsp:val=&quot;00403933&quot;/&gt;&lt;wsp:rsid wsp:val=&quot;004069A5&quot;/&gt;&lt;wsp:rsid wsp:val=&quot;004077A8&quot;/&gt;&lt;wsp:rsid wsp:val=&quot;00423941&quot;/&gt;&lt;wsp:rsid wsp:val=&quot;0042411C&quot;/&gt;&lt;wsp:rsid wsp:val=&quot;0042471D&quot;/&gt;&lt;wsp:rsid wsp:val=&quot;00427146&quot;/&gt;&lt;wsp:rsid wsp:val=&quot;00433484&quot;/&gt;&lt;wsp:rsid wsp:val=&quot;00433AFA&quot;/&gt;&lt;wsp:rsid wsp:val=&quot;00434A61&quot;/&gt;&lt;wsp:rsid wsp:val=&quot;004350B1&quot;/&gt;&lt;wsp:rsid wsp:val=&quot;00441EDA&quot;/&gt;&lt;wsp:rsid wsp:val=&quot;00442C5C&quot;/&gt;&lt;wsp:rsid wsp:val=&quot;004430B4&quot;/&gt;&lt;wsp:rsid wsp:val=&quot;00443CA6&quot;/&gt;&lt;wsp:rsid wsp:val=&quot;00444286&quot;/&gt;&lt;wsp:rsid wsp:val=&quot;00450B5D&quot;/&gt;&lt;wsp:rsid wsp:val=&quot;004562FB&quot;/&gt;&lt;wsp:rsid wsp:val=&quot;00457B41&quot;/&gt;&lt;wsp:rsid wsp:val=&quot;004606EE&quot;/&gt;&lt;wsp:rsid wsp:val=&quot;0046111B&quot;/&gt;&lt;wsp:rsid wsp:val=&quot;00465A12&quot;/&gt;&lt;wsp:rsid wsp:val=&quot;00477075&quot;/&gt;&lt;wsp:rsid wsp:val=&quot;0048101A&quot;/&gt;&lt;wsp:rsid wsp:val=&quot;00482195&quot;/&gt;&lt;wsp:rsid wsp:val=&quot;00483AEC&quot;/&gt;&lt;wsp:rsid wsp:val=&quot;004850A6&quot;/&gt;&lt;wsp:rsid wsp:val=&quot;00486DE2&quot;/&gt;&lt;wsp:rsid wsp:val=&quot;00495625&quot;/&gt;&lt;wsp:rsid wsp:val=&quot;004A35F8&quot;/&gt;&lt;wsp:rsid wsp:val=&quot;004B1472&quot;/&gt;&lt;wsp:rsid wsp:val=&quot;004B46C4&quot;/&gt;&lt;wsp:rsid wsp:val=&quot;004B52F3&quot;/&gt;&lt;wsp:rsid wsp:val=&quot;004C0B2E&quot;/&gt;&lt;wsp:rsid wsp:val=&quot;004C36ED&quot;/&gt;&lt;wsp:rsid wsp:val=&quot;004C4204&quot;/&gt;&lt;wsp:rsid wsp:val=&quot;004D0973&quot;/&gt;&lt;wsp:rsid wsp:val=&quot;004D2422&quot;/&gt;&lt;wsp:rsid wsp:val=&quot;004D2B49&quot;/&gt;&lt;wsp:rsid wsp:val=&quot;004D5EB1&quot;/&gt;&lt;wsp:rsid wsp:val=&quot;004D668E&quot;/&gt;&lt;wsp:rsid wsp:val=&quot;004D68F5&quot;/&gt;&lt;wsp:rsid wsp:val=&quot;004E26A0&quot;/&gt;&lt;wsp:rsid wsp:val=&quot;004E2E49&quot;/&gt;&lt;wsp:rsid wsp:val=&quot;004E3EB4&quot;/&gt;&lt;wsp:rsid wsp:val=&quot;004E63B5&quot;/&gt;&lt;wsp:rsid wsp:val=&quot;004F2DAE&quot;/&gt;&lt;wsp:rsid wsp:val=&quot;004F53EA&quot;/&gt;&lt;wsp:rsid wsp:val=&quot;00500745&quot;/&gt;&lt;wsp:rsid wsp:val=&quot;0050142A&quot;/&gt;&lt;wsp:rsid wsp:val=&quot;0050239B&quot;/&gt;&lt;wsp:rsid wsp:val=&quot;005038CB&quot;/&gt;&lt;wsp:rsid wsp:val=&quot;00506113&quot;/&gt;&lt;wsp:rsid wsp:val=&quot;00510709&quot;/&gt;&lt;wsp:rsid wsp:val=&quot;00513F0B&quot;/&gt;&lt;wsp:rsid wsp:val=&quot;005158B5&quot;/&gt;&lt;wsp:rsid wsp:val=&quot;00521B98&quot;/&gt;&lt;wsp:rsid wsp:val=&quot;00523F3F&quot;/&gt;&lt;wsp:rsid wsp:val=&quot;00524CC7&quot;/&gt;&lt;wsp:rsid wsp:val=&quot;00532880&quot;/&gt;&lt;wsp:rsid wsp:val=&quot;00532F6A&quot;/&gt;&lt;wsp:rsid wsp:val=&quot;00533FAF&quot;/&gt;&lt;wsp:rsid wsp:val=&quot;00542628&quot;/&gt;&lt;wsp:rsid wsp:val=&quot;00551DCE&quot;/&gt;&lt;wsp:rsid wsp:val=&quot;005557CF&quot;/&gt;&lt;wsp:rsid wsp:val=&quot;0056160D&quot;/&gt;&lt;wsp:rsid wsp:val=&quot;00576A51&quot;/&gt;&lt;wsp:rsid wsp:val=&quot;00581EF7&quot;/&gt;&lt;wsp:rsid wsp:val=&quot;0058254D&quot;/&gt;&lt;wsp:rsid wsp:val=&quot;0058370D&quot;/&gt;&lt;wsp:rsid wsp:val=&quot;00585EC1&quot;/&gt;&lt;wsp:rsid wsp:val=&quot;00586D9E&quot;/&gt;&lt;wsp:rsid wsp:val=&quot;00587925&quot;/&gt;&lt;wsp:rsid wsp:val=&quot;00591D74&quot;/&gt;&lt;wsp:rsid wsp:val=&quot;0059669D&quot;/&gt;&lt;wsp:rsid wsp:val=&quot;005A1245&quot;/&gt;&lt;wsp:rsid wsp:val=&quot;005A26B2&quot;/&gt;&lt;wsp:rsid wsp:val=&quot;005A44F4&quot;/&gt;&lt;wsp:rsid wsp:val=&quot;005A5264&quot;/&gt;&lt;wsp:rsid wsp:val=&quot;005A70D4&quot;/&gt;&lt;wsp:rsid wsp:val=&quot;005B0214&quot;/&gt;&lt;wsp:rsid wsp:val=&quot;005B280D&quot;/&gt;&lt;wsp:rsid wsp:val=&quot;005B437F&quot;/&gt;&lt;wsp:rsid wsp:val=&quot;005B6AC4&quot;/&gt;&lt;wsp:rsid wsp:val=&quot;005B78DD&quot;/&gt;&lt;wsp:rsid wsp:val=&quot;005C1FF0&quot;/&gt;&lt;wsp:rsid wsp:val=&quot;005D23A9&quot;/&gt;&lt;wsp:rsid wsp:val=&quot;005D2D4D&quot;/&gt;&lt;wsp:rsid wsp:val=&quot;005D32B0&quot;/&gt;&lt;wsp:rsid wsp:val=&quot;005D5758&quot;/&gt;&lt;wsp:rsid wsp:val=&quot;005E08B2&quot;/&gt;&lt;wsp:rsid wsp:val=&quot;005E10DB&quot;/&gt;&lt;wsp:rsid wsp:val=&quot;005E5B2A&quot;/&gt;&lt;wsp:rsid wsp:val=&quot;005E5EE0&quot;/&gt;&lt;wsp:rsid wsp:val=&quot;005F185F&quot;/&gt;&lt;wsp:rsid wsp:val=&quot;005F1A9C&quot;/&gt;&lt;wsp:rsid wsp:val=&quot;005F57A0&quot;/&gt;&lt;wsp:rsid wsp:val=&quot;005F7057&quot;/&gt;&lt;wsp:rsid wsp:val=&quot;006036D5&quot;/&gt;&lt;wsp:rsid wsp:val=&quot;00603C91&quot;/&gt;&lt;wsp:rsid wsp:val=&quot;00605AD2&quot;/&gt;&lt;wsp:rsid wsp:val=&quot;00610B6E&quot;/&gt;&lt;wsp:rsid wsp:val=&quot;00614DFA&quot;/&gt;&lt;wsp:rsid wsp:val=&quot;006200AE&quot;/&gt;&lt;wsp:rsid wsp:val=&quot;0062060D&quot;/&gt;&lt;wsp:rsid wsp:val=&quot;00621309&quot;/&gt;&lt;wsp:rsid wsp:val=&quot;00622CCA&quot;/&gt;&lt;wsp:rsid wsp:val=&quot;00623D93&quot;/&gt;&lt;wsp:rsid wsp:val=&quot;0063088D&quot;/&gt;&lt;wsp:rsid wsp:val=&quot;00633F82&quot;/&gt;&lt;wsp:rsid wsp:val=&quot;00652382&quot;/&gt;&lt;wsp:rsid wsp:val=&quot;00656281&quot;/&gt;&lt;wsp:rsid wsp:val=&quot;00663961&quot;/&gt;&lt;wsp:rsid wsp:val=&quot;006643C8&quot;/&gt;&lt;wsp:rsid wsp:val=&quot;006643CF&quot;/&gt;&lt;wsp:rsid wsp:val=&quot;00667959&quot;/&gt;&lt;wsp:rsid wsp:val=&quot;006733B0&quot;/&gt;&lt;wsp:rsid wsp:val=&quot;00675622&quot;/&gt;&lt;wsp:rsid wsp:val=&quot;00684379&quot;/&gt;&lt;wsp:rsid wsp:val=&quot;00687004&quot;/&gt;&lt;wsp:rsid wsp:val=&quot;00691144&quot;/&gt;&lt;wsp:rsid wsp:val=&quot;006915CC&quot;/&gt;&lt;wsp:rsid wsp:val=&quot;006949A9&quot;/&gt;&lt;wsp:rsid wsp:val=&quot;00696028&quot;/&gt;&lt;wsp:rsid wsp:val=&quot;006A0084&quot;/&gt;&lt;wsp:rsid wsp:val=&quot;006A010C&quot;/&gt;&lt;wsp:rsid wsp:val=&quot;006A26BC&quot;/&gt;&lt;wsp:rsid wsp:val=&quot;006A4E5B&quot;/&gt;&lt;wsp:rsid wsp:val=&quot;006A7ADF&quot;/&gt;&lt;wsp:rsid wsp:val=&quot;006B3BB1&quot;/&gt;&lt;wsp:rsid wsp:val=&quot;006B3F58&quot;/&gt;&lt;wsp:rsid wsp:val=&quot;006C076F&quot;/&gt;&lt;wsp:rsid wsp:val=&quot;006C1D5F&quot;/&gt;&lt;wsp:rsid wsp:val=&quot;006D2950&quot;/&gt;&lt;wsp:rsid wsp:val=&quot;006E0A21&quot;/&gt;&lt;wsp:rsid wsp:val=&quot;006E563C&quot;/&gt;&lt;wsp:rsid wsp:val=&quot;006E59FE&quot;/&gt;&lt;wsp:rsid wsp:val=&quot;006E6269&quot;/&gt;&lt;wsp:rsid wsp:val=&quot;006E6BC6&quot;/&gt;&lt;wsp:rsid wsp:val=&quot;006F2F4F&quot;/&gt;&lt;wsp:rsid wsp:val=&quot;006F3CE7&quot;/&gt;&lt;wsp:rsid wsp:val=&quot;006F760B&quot;/&gt;&lt;wsp:rsid wsp:val=&quot;006F79F6&quot;/&gt;&lt;wsp:rsid wsp:val=&quot;007047CB&quot;/&gt;&lt;wsp:rsid wsp:val=&quot;00710328&quot;/&gt;&lt;wsp:rsid wsp:val=&quot;00717001&quot;/&gt;&lt;wsp:rsid wsp:val=&quot;007220F1&quot;/&gt;&lt;wsp:rsid wsp:val=&quot;007236DC&quot;/&gt;&lt;wsp:rsid wsp:val=&quot;00723813&quot;/&gt;&lt;wsp:rsid wsp:val=&quot;00725052&quot;/&gt;&lt;wsp:rsid wsp:val=&quot;00726C50&quot;/&gt;&lt;wsp:rsid wsp:val=&quot;007319FA&quot;/&gt;&lt;wsp:rsid wsp:val=&quot;00731AB4&quot;/&gt;&lt;wsp:rsid wsp:val=&quot;00731C06&quot;/&gt;&lt;wsp:rsid wsp:val=&quot;007346D0&quot;/&gt;&lt;wsp:rsid wsp:val=&quot;00734A79&quot;/&gt;&lt;wsp:rsid wsp:val=&quot;00737D37&quot;/&gt;&lt;wsp:rsid wsp:val=&quot;00737D3A&quot;/&gt;&lt;wsp:rsid wsp:val=&quot;00740C02&quot;/&gt;&lt;wsp:rsid wsp:val=&quot;00744D1E&quot;/&gt;&lt;wsp:rsid wsp:val=&quot;00746553&quot;/&gt;&lt;wsp:rsid wsp:val=&quot;00754038&quot;/&gt;&lt;wsp:rsid wsp:val=&quot;00754639&quot;/&gt;&lt;wsp:rsid wsp:val=&quot;00755C5D&quot;/&gt;&lt;wsp:rsid wsp:val=&quot;00760EDB&quot;/&gt;&lt;wsp:rsid wsp:val=&quot;00761A29&quot;/&gt;&lt;wsp:rsid wsp:val=&quot;007652BB&quot;/&gt;&lt;wsp:rsid wsp:val=&quot;00766E15&quot;/&gt;&lt;wsp:rsid wsp:val=&quot;00767009&quot;/&gt;&lt;wsp:rsid wsp:val=&quot;007700C0&quot;/&gt;&lt;wsp:rsid wsp:val=&quot;00783661&quot;/&gt;&lt;wsp:rsid wsp:val=&quot;00786B42&quot;/&gt;&lt;wsp:rsid wsp:val=&quot;00787DD9&quot;/&gt;&lt;wsp:rsid wsp:val=&quot;00787E0E&quot;/&gt;&lt;wsp:rsid wsp:val=&quot;00790630&quot;/&gt;&lt;wsp:rsid wsp:val=&quot;00790826&quot;/&gt;&lt;wsp:rsid wsp:val=&quot;007A3B82&quot;/&gt;&lt;wsp:rsid wsp:val=&quot;007B3690&quot;/&gt;&lt;wsp:rsid wsp:val=&quot;007B4419&quot;/&gt;&lt;wsp:rsid wsp:val=&quot;007B49D2&quot;/&gt;&lt;wsp:rsid wsp:val=&quot;007C18EE&quot;/&gt;&lt;wsp:rsid wsp:val=&quot;007C2291&quot;/&gt;&lt;wsp:rsid wsp:val=&quot;007C50CA&quot;/&gt;&lt;wsp:rsid wsp:val=&quot;007C5F56&quot;/&gt;&lt;wsp:rsid wsp:val=&quot;007D4D8B&quot;/&gt;&lt;wsp:rsid wsp:val=&quot;007D658B&quot;/&gt;&lt;wsp:rsid wsp:val=&quot;00802E4B&quot;/&gt;&lt;wsp:rsid wsp:val=&quot;008052D6&quot;/&gt;&lt;wsp:rsid wsp:val=&quot;00805318&quot;/&gt;&lt;wsp:rsid wsp:val=&quot;0080622E&quot;/&gt;&lt;wsp:rsid wsp:val=&quot;00807215&quot;/&gt;&lt;wsp:rsid wsp:val=&quot;00814680&quot;/&gt;&lt;wsp:rsid wsp:val=&quot;008155C4&quot;/&gt;&lt;wsp:rsid wsp:val=&quot;00816F69&quot;/&gt;&lt;wsp:rsid wsp:val=&quot;00820B40&quot;/&gt;&lt;wsp:rsid wsp:val=&quot;00822301&quot;/&gt;&lt;wsp:rsid wsp:val=&quot;00822EC9&quot;/&gt;&lt;wsp:rsid wsp:val=&quot;00825494&quot;/&gt;&lt;wsp:rsid wsp:val=&quot;008326A2&quot;/&gt;&lt;wsp:rsid wsp:val=&quot;008350E8&quot;/&gt;&lt;wsp:rsid wsp:val=&quot;008364D8&quot;/&gt;&lt;wsp:rsid wsp:val=&quot;008375FE&quot;/&gt;&lt;wsp:rsid wsp:val=&quot;008405C5&quot;/&gt;&lt;wsp:rsid wsp:val=&quot;00846968&quot;/&gt;&lt;wsp:rsid wsp:val=&quot;008530EC&quot;/&gt;&lt;wsp:rsid wsp:val=&quot;008554E0&quot;/&gt;&lt;wsp:rsid wsp:val=&quot;00860D53&quot;/&gt;&lt;wsp:rsid wsp:val=&quot;00861179&quot;/&gt;&lt;wsp:rsid wsp:val=&quot;00865C30&quot;/&gt;&lt;wsp:rsid wsp:val=&quot;00874A83&quot;/&gt;&lt;wsp:rsid wsp:val=&quot;00881783&quot;/&gt;&lt;wsp:rsid wsp:val=&quot;008823BC&quot;/&gt;&lt;wsp:rsid wsp:val=&quot;00883252&quot;/&gt;&lt;wsp:rsid wsp:val=&quot;00885882&quot;/&gt;&lt;wsp:rsid wsp:val=&quot;00890251&quot;/&gt;&lt;wsp:rsid wsp:val=&quot;00890366&quot;/&gt;&lt;wsp:rsid wsp:val=&quot;00890D9A&quot;/&gt;&lt;wsp:rsid wsp:val=&quot;00890E7A&quot;/&gt;&lt;wsp:rsid wsp:val=&quot;0089148F&quot;/&gt;&lt;wsp:rsid wsp:val=&quot;00891B65&quot;/&gt;&lt;wsp:rsid wsp:val=&quot;00895074&quot;/&gt;&lt;wsp:rsid wsp:val=&quot;00897B03&quot;/&gt;&lt;wsp:rsid wsp:val=&quot;008A46C4&quot;/&gt;&lt;wsp:rsid wsp:val=&quot;008A5121&quot;/&gt;&lt;wsp:rsid wsp:val=&quot;008B230F&quot;/&gt;&lt;wsp:rsid wsp:val=&quot;008B3D1E&quot;/&gt;&lt;wsp:rsid wsp:val=&quot;008B6BB1&quot;/&gt;&lt;wsp:rsid wsp:val=&quot;008B6F4C&quot;/&gt;&lt;wsp:rsid wsp:val=&quot;008C1D24&quot;/&gt;&lt;wsp:rsid wsp:val=&quot;008C2E6B&quot;/&gt;&lt;wsp:rsid wsp:val=&quot;008C3B9E&quot;/&gt;&lt;wsp:rsid wsp:val=&quot;008C6085&quot;/&gt;&lt;wsp:rsid wsp:val=&quot;008D5181&quot;/&gt;&lt;wsp:rsid wsp:val=&quot;008D64A2&quot;/&gt;&lt;wsp:rsid wsp:val=&quot;008E2539&quot;/&gt;&lt;wsp:rsid wsp:val=&quot;008E2DBB&quot;/&gt;&lt;wsp:rsid wsp:val=&quot;008E333C&quot;/&gt;&lt;wsp:rsid wsp:val=&quot;008E6BD4&quot;/&gt;&lt;wsp:rsid wsp:val=&quot;008E711B&quot;/&gt;&lt;wsp:rsid wsp:val=&quot;008F0202&quot;/&gt;&lt;wsp:rsid wsp:val=&quot;008F246B&quot;/&gt;&lt;wsp:rsid wsp:val=&quot;008F4FDF&quot;/&gt;&lt;wsp:rsid wsp:val=&quot;008F7CF2&quot;/&gt;&lt;wsp:rsid wsp:val=&quot;00901B5D&quot;/&gt;&lt;wsp:rsid wsp:val=&quot;00907FA7&quot;/&gt;&lt;wsp:rsid wsp:val=&quot;00911D95&quot;/&gt;&lt;wsp:rsid wsp:val=&quot;00912C64&quot;/&gt;&lt;wsp:rsid wsp:val=&quot;009149F1&quot;/&gt;&lt;wsp:rsid wsp:val=&quot;00916BEE&quot;/&gt;&lt;wsp:rsid wsp:val=&quot;009212F2&quot;/&gt;&lt;wsp:rsid wsp:val=&quot;0092400D&quot;/&gt;&lt;wsp:rsid wsp:val=&quot;00931A9D&quot;/&gt;&lt;wsp:rsid wsp:val=&quot;00932BD8&quot;/&gt;&lt;wsp:rsid wsp:val=&quot;00934168&quot;/&gt;&lt;wsp:rsid wsp:val=&quot;00935BEC&quot;/&gt;&lt;wsp:rsid wsp:val=&quot;00937F20&quot;/&gt;&lt;wsp:rsid wsp:val=&quot;009405EE&quot;/&gt;&lt;wsp:rsid wsp:val=&quot;009426C2&quot;/&gt;&lt;wsp:rsid wsp:val=&quot;00945FF9&quot;/&gt;&lt;wsp:rsid wsp:val=&quot;009526AB&quot;/&gt;&lt;wsp:rsid wsp:val=&quot;00954CCC&quot;/&gt;&lt;wsp:rsid wsp:val=&quot;009607A2&quot;/&gt;&lt;wsp:rsid wsp:val=&quot;00964D31&quot;/&gt;&lt;wsp:rsid wsp:val=&quot;0096667F&quot;/&gt;&lt;wsp:rsid wsp:val=&quot;00973E78&quot;/&gt;&lt;wsp:rsid wsp:val=&quot;009834A4&quot;/&gt;&lt;wsp:rsid wsp:val=&quot;00983B9A&quot;/&gt;&lt;wsp:rsid wsp:val=&quot;00985B86&quot;/&gt;&lt;wsp:rsid wsp:val=&quot;00986CF3&quot;/&gt;&lt;wsp:rsid wsp:val=&quot;009870CD&quot;/&gt;&lt;wsp:rsid wsp:val=&quot;009901DC&quot;/&gt;&lt;wsp:rsid wsp:val=&quot;009925E9&quot;/&gt;&lt;wsp:rsid wsp:val=&quot;00993053&quot;/&gt;&lt;wsp:rsid wsp:val=&quot;009946AC&quot;/&gt;&lt;wsp:rsid wsp:val=&quot;00997FA8&quot;/&gt;&lt;wsp:rsid wsp:val=&quot;009A1610&quot;/&gt;&lt;wsp:rsid wsp:val=&quot;009A248B&quot;/&gt;&lt;wsp:rsid wsp:val=&quot;009A2BF7&quot;/&gt;&lt;wsp:rsid wsp:val=&quot;009A497B&quot;/&gt;&lt;wsp:rsid wsp:val=&quot;009A5940&quot;/&gt;&lt;wsp:rsid wsp:val=&quot;009B2152&quot;/&gt;&lt;wsp:rsid wsp:val=&quot;009B5919&quot;/&gt;&lt;wsp:rsid wsp:val=&quot;009B6B6A&quot;/&gt;&lt;wsp:rsid wsp:val=&quot;009C02C2&quot;/&gt;&lt;wsp:rsid wsp:val=&quot;009C0425&quot;/&gt;&lt;wsp:rsid wsp:val=&quot;009C5CA7&quot;/&gt;&lt;wsp:rsid wsp:val=&quot;009C6108&quot;/&gt;&lt;wsp:rsid wsp:val=&quot;009C7D22&quot;/&gt;&lt;wsp:rsid wsp:val=&quot;009C7DB7&quot;/&gt;&lt;wsp:rsid wsp:val=&quot;009D0049&quot;/&gt;&lt;wsp:rsid wsp:val=&quot;009D05B8&quot;/&gt;&lt;wsp:rsid wsp:val=&quot;009D12C2&quot;/&gt;&lt;wsp:rsid wsp:val=&quot;009D2178&quot;/&gt;&lt;wsp:rsid wsp:val=&quot;009D2E3E&quot;/&gt;&lt;wsp:rsid wsp:val=&quot;009D3CD2&quot;/&gt;&lt;wsp:rsid wsp:val=&quot;009D5AB1&quot;/&gt;&lt;wsp:rsid wsp:val=&quot;009D5E5D&quot;/&gt;&lt;wsp:rsid wsp:val=&quot;009D6F54&quot;/&gt;&lt;wsp:rsid wsp:val=&quot;009E1885&quot;/&gt;&lt;wsp:rsid wsp:val=&quot;009F105C&quot;/&gt;&lt;wsp:rsid wsp:val=&quot;009F2853&quot;/&gt;&lt;wsp:rsid wsp:val=&quot;009F31BC&quot;/&gt;&lt;wsp:rsid wsp:val=&quot;009F4A88&quot;/&gt;&lt;wsp:rsid wsp:val=&quot;009F5B60&quot;/&gt;&lt;wsp:rsid wsp:val=&quot;00A00F33&quot;/&gt;&lt;wsp:rsid wsp:val=&quot;00A02531&quot;/&gt;&lt;wsp:rsid wsp:val=&quot;00A03A43&quot;/&gt;&lt;wsp:rsid wsp:val=&quot;00A04C43&quot;/&gt;&lt;wsp:rsid wsp:val=&quot;00A06D83&quot;/&gt;&lt;wsp:rsid wsp:val=&quot;00A15A15&quot;/&gt;&lt;wsp:rsid wsp:val=&quot;00A163F1&quot;/&gt;&lt;wsp:rsid wsp:val=&quot;00A205C4&quot;/&gt;&lt;wsp:rsid wsp:val=&quot;00A21DEE&quot;/&gt;&lt;wsp:rsid wsp:val=&quot;00A23A79&quot;/&gt;&lt;wsp:rsid wsp:val=&quot;00A23DB4&quot;/&gt;&lt;wsp:rsid wsp:val=&quot;00A27B3A&quot;/&gt;&lt;wsp:rsid wsp:val=&quot;00A30A1D&quot;/&gt;&lt;wsp:rsid wsp:val=&quot;00A30C9E&quot;/&gt;&lt;wsp:rsid wsp:val=&quot;00A33A0D&quot;/&gt;&lt;wsp:rsid wsp:val=&quot;00A3772D&quot;/&gt;&lt;wsp:rsid wsp:val=&quot;00A37D9F&quot;/&gt;&lt;wsp:rsid wsp:val=&quot;00A471F9&quot;/&gt;&lt;wsp:rsid wsp:val=&quot;00A51BB5&quot;/&gt;&lt;wsp:rsid wsp:val=&quot;00A51BF7&quot;/&gt;&lt;wsp:rsid wsp:val=&quot;00A51DDD&quot;/&gt;&lt;wsp:rsid wsp:val=&quot;00A53FDE&quot;/&gt;&lt;wsp:rsid wsp:val=&quot;00A54B4C&quot;/&gt;&lt;wsp:rsid wsp:val=&quot;00A564DE&quot;/&gt;&lt;wsp:rsid wsp:val=&quot;00A57DDD&quot;/&gt;&lt;wsp:rsid wsp:val=&quot;00A64192&quot;/&gt;&lt;wsp:rsid wsp:val=&quot;00A6700F&quot;/&gt;&lt;wsp:rsid wsp:val=&quot;00A67DFC&quot;/&gt;&lt;wsp:rsid wsp:val=&quot;00A71796&quot;/&gt;&lt;wsp:rsid wsp:val=&quot;00A81080&quot;/&gt;&lt;wsp:rsid wsp:val=&quot;00A83CAF&quot;/&gt;&lt;wsp:rsid wsp:val=&quot;00A945D8&quot;/&gt;&lt;wsp:rsid wsp:val=&quot;00A97A35&quot;/&gt;&lt;wsp:rsid wsp:val=&quot;00AA3E37&quot;/&gt;&lt;wsp:rsid wsp:val=&quot;00AA4BD5&quot;/&gt;&lt;wsp:rsid wsp:val=&quot;00AA5635&quot;/&gt;&lt;wsp:rsid wsp:val=&quot;00AA6F79&quot;/&gt;&lt;wsp:rsid wsp:val=&quot;00AB195F&quot;/&gt;&lt;wsp:rsid wsp:val=&quot;00AB26D1&quot;/&gt;&lt;wsp:rsid wsp:val=&quot;00AB4B9C&quot;/&gt;&lt;wsp:rsid wsp:val=&quot;00AC0ED5&quot;/&gt;&lt;wsp:rsid wsp:val=&quot;00AC19F8&quot;/&gt;&lt;wsp:rsid wsp:val=&quot;00AC2E9C&quot;/&gt;&lt;wsp:rsid wsp:val=&quot;00AD01BD&quot;/&gt;&lt;wsp:rsid wsp:val=&quot;00AD6942&quot;/&gt;&lt;wsp:rsid wsp:val=&quot;00AE38BC&quot;/&gt;&lt;wsp:rsid wsp:val=&quot;00AE682E&quot;/&gt;&lt;wsp:rsid wsp:val=&quot;00AF2A8A&quot;/&gt;&lt;wsp:rsid wsp:val=&quot;00AF52E7&quot;/&gt;&lt;wsp:rsid wsp:val=&quot;00AF7CE8&quot;/&gt;&lt;wsp:rsid wsp:val=&quot;00B01D0D&quot;/&gt;&lt;wsp:rsid wsp:val=&quot;00B01F43&quot;/&gt;&lt;wsp:rsid wsp:val=&quot;00B02CF0&quot;/&gt;&lt;wsp:rsid wsp:val=&quot;00B04107&quot;/&gt;&lt;wsp:rsid wsp:val=&quot;00B04381&quot;/&gt;&lt;wsp:rsid wsp:val=&quot;00B045A2&quot;/&gt;&lt;wsp:rsid wsp:val=&quot;00B059EA&quot;/&gt;&lt;wsp:rsid wsp:val=&quot;00B07C47&quot;/&gt;&lt;wsp:rsid wsp:val=&quot;00B11666&quot;/&gt;&lt;wsp:rsid wsp:val=&quot;00B129FA&quot;/&gt;&lt;wsp:rsid wsp:val=&quot;00B1432B&quot;/&gt;&lt;wsp:rsid wsp:val=&quot;00B212FE&quot;/&gt;&lt;wsp:rsid wsp:val=&quot;00B2213D&quot;/&gt;&lt;wsp:rsid wsp:val=&quot;00B2415E&quot;/&gt;&lt;wsp:rsid wsp:val=&quot;00B2475F&quot;/&gt;&lt;wsp:rsid wsp:val=&quot;00B2629E&quot;/&gt;&lt;wsp:rsid wsp:val=&quot;00B329C8&quot;/&gt;&lt;wsp:rsid wsp:val=&quot;00B3318D&quot;/&gt;&lt;wsp:rsid wsp:val=&quot;00B36D2D&quot;/&gt;&lt;wsp:rsid wsp:val=&quot;00B37A76&quot;/&gt;&lt;wsp:rsid wsp:val=&quot;00B45633&quot;/&gt;&lt;wsp:rsid wsp:val=&quot;00B46C32&quot;/&gt;&lt;wsp:rsid wsp:val=&quot;00B47EDA&quot;/&gt;&lt;wsp:rsid wsp:val=&quot;00B503BD&quot;/&gt;&lt;wsp:rsid wsp:val=&quot;00B50B67&quot;/&gt;&lt;wsp:rsid wsp:val=&quot;00B527E5&quot;/&gt;&lt;wsp:rsid wsp:val=&quot;00B52DA4&quot;/&gt;&lt;wsp:rsid wsp:val=&quot;00B52FF9&quot;/&gt;&lt;wsp:rsid wsp:val=&quot;00B60071&quot;/&gt;&lt;wsp:rsid wsp:val=&quot;00B64986&quot;/&gt;&lt;wsp:rsid wsp:val=&quot;00B73E84&quot;/&gt;&lt;wsp:rsid wsp:val=&quot;00B745E1&quot;/&gt;&lt;wsp:rsid wsp:val=&quot;00B81B3B&quot;/&gt;&lt;wsp:rsid wsp:val=&quot;00B84ED4&quot;/&gt;&lt;wsp:rsid wsp:val=&quot;00B85DB7&quot;/&gt;&lt;wsp:rsid wsp:val=&quot;00B917F8&quot;/&gt;&lt;wsp:rsid wsp:val=&quot;00B93E38&quot;/&gt;&lt;wsp:rsid wsp:val=&quot;00BA3D6C&quot;/&gt;&lt;wsp:rsid wsp:val=&quot;00BA4736&quot;/&gt;&lt;wsp:rsid wsp:val=&quot;00BA604E&quot;/&gt;&lt;wsp:rsid wsp:val=&quot;00BA75D9&quot;/&gt;&lt;wsp:rsid wsp:val=&quot;00BA79D1&quot;/&gt;&lt;wsp:rsid wsp:val=&quot;00BB2608&quot;/&gt;&lt;wsp:rsid wsp:val=&quot;00BB33A4&quot;/&gt;&lt;wsp:rsid wsp:val=&quot;00BB7955&quot;/&gt;&lt;wsp:rsid wsp:val=&quot;00BC024B&quot;/&gt;&lt;wsp:rsid wsp:val=&quot;00BC070E&quot;/&gt;&lt;wsp:rsid wsp:val=&quot;00BC1BC3&quot;/&gt;&lt;wsp:rsid wsp:val=&quot;00BC27E8&quot;/&gt;&lt;wsp:rsid wsp:val=&quot;00BC330E&quot;/&gt;&lt;wsp:rsid wsp:val=&quot;00BD3A36&quot;/&gt;&lt;wsp:rsid wsp:val=&quot;00BE00E7&quot;/&gt;&lt;wsp:rsid wsp:val=&quot;00BE1E95&quot;/&gt;&lt;wsp:rsid wsp:val=&quot;00BE71B0&quot;/&gt;&lt;wsp:rsid wsp:val=&quot;00BE737E&quot;/&gt;&lt;wsp:rsid wsp:val=&quot;00BF2F88&quot;/&gt;&lt;wsp:rsid wsp:val=&quot;00BF6A75&quot;/&gt;&lt;wsp:rsid wsp:val=&quot;00C00293&quot;/&gt;&lt;wsp:rsid wsp:val=&quot;00C03D9F&quot;/&gt;&lt;wsp:rsid wsp:val=&quot;00C05345&quot;/&gt;&lt;wsp:rsid wsp:val=&quot;00C05D50&quot;/&gt;&lt;wsp:rsid wsp:val=&quot;00C060AC&quot;/&gt;&lt;wsp:rsid wsp:val=&quot;00C221ED&quot;/&gt;&lt;wsp:rsid wsp:val=&quot;00C23487&quot;/&gt;&lt;wsp:rsid wsp:val=&quot;00C23C2F&quot;/&gt;&lt;wsp:rsid wsp:val=&quot;00C23F25&quot;/&gt;&lt;wsp:rsid wsp:val=&quot;00C33DDC&quot;/&gt;&lt;wsp:rsid wsp:val=&quot;00C33EC2&quot;/&gt;&lt;wsp:rsid wsp:val=&quot;00C360DA&quot;/&gt;&lt;wsp:rsid wsp:val=&quot;00C402A1&quot;/&gt;&lt;wsp:rsid wsp:val=&quot;00C42E45&quot;/&gt;&lt;wsp:rsid wsp:val=&quot;00C44095&quot;/&gt;&lt;wsp:rsid wsp:val=&quot;00C520D2&quot;/&gt;&lt;wsp:rsid wsp:val=&quot;00C56C02&quot;/&gt;&lt;wsp:rsid wsp:val=&quot;00C57978&quot;/&gt;&lt;wsp:rsid wsp:val=&quot;00C632CB&quot;/&gt;&lt;wsp:rsid wsp:val=&quot;00C70B16&quot;/&gt;&lt;wsp:rsid wsp:val=&quot;00C734D4&quot;/&gt;&lt;wsp:rsid wsp:val=&quot;00C8171D&quot;/&gt;&lt;wsp:rsid wsp:val=&quot;00C926B4&quot;/&gt;&lt;wsp:rsid wsp:val=&quot;00C948A9&quot;/&gt;&lt;wsp:rsid wsp:val=&quot;00C94951&quot;/&gt;&lt;wsp:rsid wsp:val=&quot;00CA00E1&quot;/&gt;&lt;wsp:rsid wsp:val=&quot;00CA2D62&quot;/&gt;&lt;wsp:rsid wsp:val=&quot;00CA3587&quot;/&gt;&lt;wsp:rsid wsp:val=&quot;00CA53F4&quot;/&gt;&lt;wsp:rsid wsp:val=&quot;00CA72FA&quot;/&gt;&lt;wsp:rsid wsp:val=&quot;00CB01F1&quot;/&gt;&lt;wsp:rsid wsp:val=&quot;00CB0EEE&quot;/&gt;&lt;wsp:rsid wsp:val=&quot;00CB40F3&quot;/&gt;&lt;wsp:rsid wsp:val=&quot;00CB5568&quot;/&gt;&lt;wsp:rsid wsp:val=&quot;00CC55E3&quot;/&gt;&lt;wsp:rsid wsp:val=&quot;00CC5AC1&quot;/&gt;&lt;wsp:rsid wsp:val=&quot;00CC7B1E&quot;/&gt;&lt;wsp:rsid wsp:val=&quot;00CD2E22&quot;/&gt;&lt;wsp:rsid wsp:val=&quot;00CD6ADF&quot;/&gt;&lt;wsp:rsid wsp:val=&quot;00CE4511&quot;/&gt;&lt;wsp:rsid wsp:val=&quot;00CE5088&quot;/&gt;&lt;wsp:rsid wsp:val=&quot;00CE5368&quot;/&gt;&lt;wsp:rsid wsp:val=&quot;00CE566F&quot;/&gt;&lt;wsp:rsid wsp:val=&quot;00CE7C34&quot;/&gt;&lt;wsp:rsid wsp:val=&quot;00CF204E&quot;/&gt;&lt;wsp:rsid wsp:val=&quot;00CF5B0E&quot;/&gt;&lt;wsp:rsid wsp:val=&quot;00CF7BB0&quot;/&gt;&lt;wsp:rsid wsp:val=&quot;00D0326A&quot;/&gt;&lt;wsp:rsid wsp:val=&quot;00D05832&quot;/&gt;&lt;wsp:rsid wsp:val=&quot;00D06A35&quot;/&gt;&lt;wsp:rsid wsp:val=&quot;00D107A4&quot;/&gt;&lt;wsp:rsid wsp:val=&quot;00D10A90&quot;/&gt;&lt;wsp:rsid wsp:val=&quot;00D119F1&quot;/&gt;&lt;wsp:rsid wsp:val=&quot;00D15F31&quot;/&gt;&lt;wsp:rsid wsp:val=&quot;00D228A8&quot;/&gt;&lt;wsp:rsid wsp:val=&quot;00D34698&quot;/&gt;&lt;wsp:rsid wsp:val=&quot;00D41A2C&quot;/&gt;&lt;wsp:rsid wsp:val=&quot;00D41B8D&quot;/&gt;&lt;wsp:rsid wsp:val=&quot;00D57782&quot;/&gt;&lt;wsp:rsid wsp:val=&quot;00D61524&quot;/&gt;&lt;wsp:rsid wsp:val=&quot;00D677CA&quot;/&gt;&lt;wsp:rsid wsp:val=&quot;00D83146&quot;/&gt;&lt;wsp:rsid wsp:val=&quot;00D833FA&quot;/&gt;&lt;wsp:rsid wsp:val=&quot;00D859F7&quot;/&gt;&lt;wsp:rsid wsp:val=&quot;00D9229A&quot;/&gt;&lt;wsp:rsid wsp:val=&quot;00DA0179&quot;/&gt;&lt;wsp:rsid wsp:val=&quot;00DA2B27&quot;/&gt;&lt;wsp:rsid wsp:val=&quot;00DA2C49&quot;/&gt;&lt;wsp:rsid wsp:val=&quot;00DA36A4&quot;/&gt;&lt;wsp:rsid wsp:val=&quot;00DA4550&quot;/&gt;&lt;wsp:rsid wsp:val=&quot;00DA4774&quot;/&gt;&lt;wsp:rsid wsp:val=&quot;00DA493A&quot;/&gt;&lt;wsp:rsid wsp:val=&quot;00DA5F5B&quot;/&gt;&lt;wsp:rsid wsp:val=&quot;00DA61D3&quot;/&gt;&lt;wsp:rsid wsp:val=&quot;00DB2441&quot;/&gt;&lt;wsp:rsid wsp:val=&quot;00DB3417&quot;/&gt;&lt;wsp:rsid wsp:val=&quot;00DB3799&quot;/&gt;&lt;wsp:rsid wsp:val=&quot;00DB4DD4&quot;/&gt;&lt;wsp:rsid wsp:val=&quot;00DB5FF4&quot;/&gt;&lt;wsp:rsid wsp:val=&quot;00DC208A&quot;/&gt;&lt;wsp:rsid wsp:val=&quot;00DC5C86&quot;/&gt;&lt;wsp:rsid wsp:val=&quot;00DC7964&quot;/&gt;&lt;wsp:rsid wsp:val=&quot;00DD0EB8&quot;/&gt;&lt;wsp:rsid wsp:val=&quot;00DD40C1&quot;/&gt;&lt;wsp:rsid wsp:val=&quot;00DD60B7&quot;/&gt;&lt;wsp:rsid wsp:val=&quot;00DE05BE&quot;/&gt;&lt;wsp:rsid wsp:val=&quot;00DE4ADB&quot;/&gt;&lt;wsp:rsid wsp:val=&quot;00DF083A&quot;/&gt;&lt;wsp:rsid wsp:val=&quot;00DF288B&quot;/&gt;&lt;wsp:rsid wsp:val=&quot;00DF389F&quot;/&gt;&lt;wsp:rsid wsp:val=&quot;00DF50A5&quot;/&gt;&lt;wsp:rsid wsp:val=&quot;00DF5952&quot;/&gt;&lt;wsp:rsid wsp:val=&quot;00DF5A56&quot;/&gt;&lt;wsp:rsid wsp:val=&quot;00E01F10&quot;/&gt;&lt;wsp:rsid wsp:val=&quot;00E02929&quot;/&gt;&lt;wsp:rsid wsp:val=&quot;00E05286&quot;/&gt;&lt;wsp:rsid wsp:val=&quot;00E06125&quot;/&gt;&lt;wsp:rsid wsp:val=&quot;00E07850&quot;/&gt;&lt;wsp:rsid wsp:val=&quot;00E1030A&quot;/&gt;&lt;wsp:rsid wsp:val=&quot;00E12846&quot;/&gt;&lt;wsp:rsid wsp:val=&quot;00E1562A&quot;/&gt;&lt;wsp:rsid wsp:val=&quot;00E15E6E&quot;/&gt;&lt;wsp:rsid wsp:val=&quot;00E16265&quot;/&gt;&lt;wsp:rsid wsp:val=&quot;00E16A57&quot;/&gt;&lt;wsp:rsid wsp:val=&quot;00E2293D&quot;/&gt;&lt;wsp:rsid wsp:val=&quot;00E27D0A&quot;/&gt;&lt;wsp:rsid wsp:val=&quot;00E32BAA&quot;/&gt;&lt;wsp:rsid wsp:val=&quot;00E33090&quot;/&gt;&lt;wsp:rsid wsp:val=&quot;00E34E0D&quot;/&gt;&lt;wsp:rsid wsp:val=&quot;00E35A49&quot;/&gt;&lt;wsp:rsid wsp:val=&quot;00E36311&quot;/&gt;&lt;wsp:rsid wsp:val=&quot;00E42B88&quot;/&gt;&lt;wsp:rsid wsp:val=&quot;00E42C54&quot;/&gt;&lt;wsp:rsid wsp:val=&quot;00E43F3E&quot;/&gt;&lt;wsp:rsid wsp:val=&quot;00E44325&quot;/&gt;&lt;wsp:rsid wsp:val=&quot;00E450F2&quot;/&gt;&lt;wsp:rsid wsp:val=&quot;00E46B94&quot;/&gt;&lt;wsp:rsid wsp:val=&quot;00E46E94&quot;/&gt;&lt;wsp:rsid wsp:val=&quot;00E47164&quot;/&gt;&lt;wsp:rsid wsp:val=&quot;00E50B4A&quot;/&gt;&lt;wsp:rsid wsp:val=&quot;00E51B13&quot;/&gt;&lt;wsp:rsid wsp:val=&quot;00E54FA3&quot;/&gt;&lt;wsp:rsid wsp:val=&quot;00E56D54&quot;/&gt;&lt;wsp:rsid wsp:val=&quot;00E577FA&quot;/&gt;&lt;wsp:rsid wsp:val=&quot;00E610A3&quot;/&gt;&lt;wsp:rsid wsp:val=&quot;00E64AD6&quot;/&gt;&lt;wsp:rsid wsp:val=&quot;00E6736C&quot;/&gt;&lt;wsp:rsid wsp:val=&quot;00E70124&quot;/&gt;&lt;wsp:rsid wsp:val=&quot;00E7064C&quot;/&gt;&lt;wsp:rsid wsp:val=&quot;00E70DAA&quot;/&gt;&lt;wsp:rsid wsp:val=&quot;00E718B7&quot;/&gt;&lt;wsp:rsid wsp:val=&quot;00E72453&quot;/&gt;&lt;wsp:rsid wsp:val=&quot;00E74391&quot;/&gt;&lt;wsp:rsid wsp:val=&quot;00E74777&quot;/&gt;&lt;wsp:rsid wsp:val=&quot;00E74F51&quot;/&gt;&lt;wsp:rsid wsp:val=&quot;00E75CE5&quot;/&gt;&lt;wsp:rsid wsp:val=&quot;00E7617D&quot;/&gt;&lt;wsp:rsid wsp:val=&quot;00E8363B&quot;/&gt;&lt;wsp:rsid wsp:val=&quot;00E85D95&quot;/&gt;&lt;wsp:rsid wsp:val=&quot;00E87EBA&quot;/&gt;&lt;wsp:rsid wsp:val=&quot;00E96AE3&quot;/&gt;&lt;wsp:rsid wsp:val=&quot;00E972D2&quot;/&gt;&lt;wsp:rsid wsp:val=&quot;00EA2EA7&quot;/&gt;&lt;wsp:rsid wsp:val=&quot;00EB1B84&quot;/&gt;&lt;wsp:rsid wsp:val=&quot;00EB504C&quot;/&gt;&lt;wsp:rsid wsp:val=&quot;00EC145D&quot;/&gt;&lt;wsp:rsid wsp:val=&quot;00EC2F31&quot;/&gt;&lt;wsp:rsid wsp:val=&quot;00EC7FC0&quot;/&gt;&lt;wsp:rsid wsp:val=&quot;00ED247D&quot;/&gt;&lt;wsp:rsid wsp:val=&quot;00ED4C80&quot;/&gt;&lt;wsp:rsid wsp:val=&quot;00ED551F&quot;/&gt;&lt;wsp:rsid wsp:val=&quot;00ED5B71&quot;/&gt;&lt;wsp:rsid wsp:val=&quot;00EE21C7&quot;/&gt;&lt;wsp:rsid wsp:val=&quot;00EE298F&quot;/&gt;&lt;wsp:rsid wsp:val=&quot;00EE34C1&quot;/&gt;&lt;wsp:rsid wsp:val=&quot;00EE5199&quot;/&gt;&lt;wsp:rsid wsp:val=&quot;00EE551B&quot;/&gt;&lt;wsp:rsid wsp:val=&quot;00EF0DD0&quot;/&gt;&lt;wsp:rsid wsp:val=&quot;00EF42F6&quot;/&gt;&lt;wsp:rsid wsp:val=&quot;00EF559F&quot;/&gt;&lt;wsp:rsid wsp:val=&quot;00EF7277&quot;/&gt;&lt;wsp:rsid wsp:val=&quot;00F021C0&quot;/&gt;&lt;wsp:rsid wsp:val=&quot;00F04D17&quot;/&gt;&lt;wsp:rsid wsp:val=&quot;00F05935&quot;/&gt;&lt;wsp:rsid wsp:val=&quot;00F05D52&quot;/&gt;&lt;wsp:rsid wsp:val=&quot;00F10996&quot;/&gt;&lt;wsp:rsid wsp:val=&quot;00F142F8&quot;/&gt;&lt;wsp:rsid wsp:val=&quot;00F14E45&quot;/&gt;&lt;wsp:rsid wsp:val=&quot;00F20B86&quot;/&gt;&lt;wsp:rsid wsp:val=&quot;00F20C06&quot;/&gt;&lt;wsp:rsid wsp:val=&quot;00F22DFF&quot;/&gt;&lt;wsp:rsid wsp:val=&quot;00F23FB9&quot;/&gt;&lt;wsp:rsid wsp:val=&quot;00F26E01&quot;/&gt;&lt;wsp:rsid wsp:val=&quot;00F321E6&quot;/&gt;&lt;wsp:rsid wsp:val=&quot;00F33269&quot;/&gt;&lt;wsp:rsid wsp:val=&quot;00F35365&quot;/&gt;&lt;wsp:rsid wsp:val=&quot;00F37CE3&quot;/&gt;&lt;wsp:rsid wsp:val=&quot;00F413DF&quot;/&gt;&lt;wsp:rsid wsp:val=&quot;00F440F9&quot;/&gt;&lt;wsp:rsid wsp:val=&quot;00F47079&quot;/&gt;&lt;wsp:rsid wsp:val=&quot;00F512BB&quot;/&gt;&lt;wsp:rsid wsp:val=&quot;00F566FD&quot;/&gt;&lt;wsp:rsid wsp:val=&quot;00F57565&quot;/&gt;&lt;wsp:rsid wsp:val=&quot;00F603FB&quot;/&gt;&lt;wsp:rsid wsp:val=&quot;00F65D3B&quot;/&gt;&lt;wsp:rsid wsp:val=&quot;00F66945&quot;/&gt;&lt;wsp:rsid wsp:val=&quot;00F67486&quot;/&gt;&lt;wsp:rsid wsp:val=&quot;00F80C1D&quot;/&gt;&lt;wsp:rsid wsp:val=&quot;00F81193&quot;/&gt;&lt;wsp:rsid wsp:val=&quot;00F84585&quot;/&gt;&lt;wsp:rsid wsp:val=&quot;00F87925&quot;/&gt;&lt;wsp:rsid wsp:val=&quot;00F92C76&quot;/&gt;&lt;wsp:rsid wsp:val=&quot;00F94061&quot;/&gt;&lt;wsp:rsid wsp:val=&quot;00F95267&quot;/&gt;&lt;wsp:rsid wsp:val=&quot;00FB0FE7&quot;/&gt;&lt;wsp:rsid wsp:val=&quot;00FB39A0&quot;/&gt;&lt;wsp:rsid wsp:val=&quot;00FB5D8C&quot;/&gt;&lt;wsp:rsid wsp:val=&quot;00FC1AD3&quot;/&gt;&lt;wsp:rsid wsp:val=&quot;00FD0853&quot;/&gt;&lt;wsp:rsid wsp:val=&quot;00FD5556&quot;/&gt;&lt;wsp:rsid wsp:val=&quot;00FE0971&quot;/&gt;&lt;wsp:rsid wsp:val=&quot;00FE0D31&quot;/&gt;&lt;wsp:rsid wsp:val=&quot;00FE4CF5&quot;/&gt;&lt;wsp:rsid wsp:val=&quot;00FF21D8&quot;/&gt;&lt;wsp:rsid wsp:val=&quot;00FF33A5&quot;/&gt;&lt;wsp:rsid wsp:val=&quot;00FF78F8&quot;/&gt;&lt;/wsp:rsids&gt;&lt;/w:docPr&gt;&lt;w:body&gt;&lt;w:p wsp:rsidR=&quot;00000000&quot; wsp:rsidRDefault=&quot;002D4B56&quot;&gt;&lt;m:oMathPara&gt;&lt;m:oMath&gt;&lt;m:sSub&gt;&lt;m:sSubPr&gt;&lt;m:ctrlPr&gt;&lt;w:rPr&gt;&lt;w:rFonts w:ascii=&quot;Cambria Math&quot; w:fareast=&quot;鏂规浠垮畫_GBK&quot; w:h-ansi=&quot;C:val=&quot;ambria Math&quot;/&gt;&lt;w&gt;&lt;wsp:x::val=&quot;00al=&quot;fv&quot;/&gt;&lt;/wsp&gt;&lt;/wal=&quot;0ont wid wspbody&gt;&lt;x:v wsp:rasp:vall=&quot;Cambrp:rsidia 000000Math&quot;/&gt;&lt;w:56&quot;&gt;&lt;m56&quot;&gt;&lt;m56&quot;&gt;&lt;m56&quot;&gt;&lt;m56&quot;&gt;&lt;m56&quot;&gt;&lt;m56&quot;&gt;&lt;mi/&gt;&lt;w:sz w:val=&quot;32&quot;/&gt;&lt;w:sz-cs w:MathPavathParal=&quot;32&quot;/&gt;&lt;/w:rPr&gt;&lt;/m:ctrlPr&gt;&lt;/m:sSuCambribPr&gt;&lt;m:e&gt;&lt;m:r&gt;&lt;Fonts w:rb&gt;&lt;m:sP Math&quot;r&gt;&lt;w:rFonth&quot; w:ts w:ascii=&quot;Cambria Math&quot; w:fareast=&quot;鏂规浠垮畫_GBK&quot;th&quot; w:&gt;&lt;/wspfareas w:h-ansb56&quot;&gt;&lt;mod wsp56&quot;&gt;&lt;m:ry&gt;&lt;i56&quot;&gt;&lt;m=&quot;Camb56&quot;&gt;&lt;mria Ma56&quot;&gt;&lt;mth&quot;/&gt;&lt;56&quot;&gt;&lt;mwx:fon56&quot;&gt;&lt;mtal=&quot;00&quot;/&gt;&lt;/w 000000wx::val=&quot;:val=&quot;vval=&quot;0al=&quot;Cp:rsidambria Math&quot;/&gt;&lt;w&gt;&lt;wspMathPa::i/&gt;&lt;Cambriw:sz w:vaid wathParspl=&quot;32&quot;/&gt;&lt;wsp:val:sz-cs w:val=&quot;32&quot;/&gt;&lt;/w:r Math&quot;PrFonts &gt;&lt;m:t&gt;K&lt;/m:t&gt;th&quot; w:&lt;/m:r&gt;&lt;/m:e&gt;&lt;m:sub&gt;&lt;m:r&gt;&lt;w:rPr&gt;&lt;b&gt;&lt;m:sw:rFonts w:ascii=&quot;Cambria Math&quot; w:fareast=&quot;鏂规浠垮畫_G000000BK&quot; w:h-ansi=&quot;Cambrfareasia Math&quot;/&gt;&quot;/&gt;&lt;/wal=&quot;00&lt;wx:font w:vaCambril=&quot;p:rMathPasidx:val=&quot;Cambrival=&quot;0a Math&quot;/&gt;&lt;w:valathPar=&quot;:i/&gt;&lt;w:sz w:val= Math&quot;&quot;32&quot;/&gt;:t&gt;th&quot;&lt;w:sz-&gt;&lt;wsp::r&gt;&lt;/mcsFonts  w:vsub&gt;&lt;mal=th&quot; w:&quot;32rPr&gt;&lt;b&quot;/&gt;&lt;/w:ri&gt;&lt;b:rFont&gt;&lt;md wspFontcii=&quot;Cs Pr&gt;ts w:a&lt; Math&quot;m:t&gt;i&lt;/m:t&gt;&lt;sp:val/m:r&gt;&lt;/m:sub&gt;&lt;/m:sSub&gt;&lt;/m:oMath&gt;&lt;/m:oMathb&gt;&lt;m:s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009C3124">
        <w:rPr>
          <w:rFonts w:ascii="仿宋" w:eastAsia="仿宋" w:hAnsi="仿宋" w:hint="eastAsia"/>
          <w:sz w:val="28"/>
          <w:szCs w:val="28"/>
        </w:rPr>
        <w:t>是按照《个别因素指标说明表》、《个别因素修正系数表》确定的每个因素的修正系数。</w:t>
      </w:r>
    </w:p>
    <w:p w:rsidR="004A7155" w:rsidRDefault="009C3124">
      <w:pPr>
        <w:spacing w:line="500" w:lineRule="exact"/>
        <w:ind w:firstLine="643"/>
        <w:contextualSpacing/>
        <w:rPr>
          <w:rFonts w:ascii="仿宋" w:eastAsia="仿宋" w:hAnsi="仿宋"/>
          <w:b/>
          <w:sz w:val="28"/>
          <w:szCs w:val="28"/>
        </w:rPr>
      </w:pPr>
      <w:r>
        <w:rPr>
          <w:rFonts w:ascii="仿宋" w:eastAsia="仿宋" w:hAnsi="仿宋" w:hint="eastAsia"/>
          <w:b/>
          <w:sz w:val="28"/>
          <w:szCs w:val="28"/>
        </w:rPr>
        <w:t>（四）地价结果的确定</w:t>
      </w:r>
    </w:p>
    <w:p w:rsidR="004A7155" w:rsidRDefault="009C3124">
      <w:pPr>
        <w:spacing w:line="500" w:lineRule="exact"/>
        <w:ind w:firstLine="643"/>
        <w:contextualSpacing/>
        <w:rPr>
          <w:rFonts w:ascii="仿宋" w:eastAsia="仿宋" w:hAnsi="仿宋"/>
          <w:b/>
          <w:sz w:val="28"/>
          <w:szCs w:val="28"/>
        </w:rPr>
      </w:pPr>
      <w:r>
        <w:rPr>
          <w:rFonts w:ascii="仿宋" w:eastAsia="仿宋" w:hAnsi="仿宋" w:hint="eastAsia"/>
          <w:b/>
          <w:sz w:val="28"/>
          <w:szCs w:val="28"/>
        </w:rPr>
        <w:t>1.公示地价修正法的选择</w:t>
      </w:r>
    </w:p>
    <w:p w:rsidR="004A7155" w:rsidRDefault="009C3124">
      <w:pPr>
        <w:spacing w:line="500" w:lineRule="exact"/>
        <w:ind w:firstLine="640"/>
        <w:contextualSpacing/>
        <w:rPr>
          <w:rFonts w:ascii="仿宋" w:eastAsia="仿宋" w:hAnsi="仿宋"/>
          <w:sz w:val="28"/>
          <w:szCs w:val="28"/>
        </w:rPr>
      </w:pPr>
      <w:r>
        <w:rPr>
          <w:rFonts w:ascii="仿宋" w:eastAsia="仿宋" w:hAnsi="仿宋" w:hint="eastAsia"/>
          <w:sz w:val="28"/>
          <w:szCs w:val="28"/>
        </w:rPr>
        <w:t>标定区域所属镇街行政区划内，应根据公示地价的使用范围、使用年限、有效期等情况合理选择。</w:t>
      </w:r>
    </w:p>
    <w:p w:rsidR="004A7155" w:rsidRDefault="009C3124">
      <w:pPr>
        <w:spacing w:line="500" w:lineRule="exact"/>
        <w:ind w:firstLine="643"/>
        <w:contextualSpacing/>
        <w:rPr>
          <w:rFonts w:ascii="仿宋" w:eastAsia="仿宋" w:hAnsi="仿宋"/>
          <w:b/>
          <w:sz w:val="28"/>
          <w:szCs w:val="28"/>
        </w:rPr>
      </w:pPr>
      <w:r>
        <w:rPr>
          <w:rFonts w:ascii="仿宋" w:eastAsia="仿宋" w:hAnsi="仿宋" w:hint="eastAsia"/>
          <w:b/>
          <w:sz w:val="28"/>
          <w:szCs w:val="28"/>
        </w:rPr>
        <w:t>2.修正幅度</w:t>
      </w:r>
    </w:p>
    <w:p w:rsidR="004A7155" w:rsidRDefault="009C3124">
      <w:pPr>
        <w:spacing w:line="500" w:lineRule="exact"/>
        <w:ind w:firstLine="640"/>
        <w:contextualSpacing/>
        <w:rPr>
          <w:rFonts w:ascii="仿宋" w:eastAsia="仿宋" w:hAnsi="仿宋"/>
          <w:sz w:val="28"/>
          <w:szCs w:val="28"/>
        </w:rPr>
      </w:pPr>
      <w:r>
        <w:rPr>
          <w:rFonts w:ascii="仿宋" w:eastAsia="仿宋" w:hAnsi="仿宋" w:hint="eastAsia"/>
          <w:sz w:val="28"/>
          <w:szCs w:val="28"/>
        </w:rPr>
        <w:t>利用标定地价确定宗地价格时，需要综合考虑所在级别的基准地价、工业用地最低限价标准等的影响，</w:t>
      </w:r>
      <w:proofErr w:type="gramStart"/>
      <w:r>
        <w:rPr>
          <w:rFonts w:ascii="仿宋" w:eastAsia="仿宋" w:hAnsi="仿宋" w:hint="eastAsia"/>
          <w:sz w:val="28"/>
          <w:szCs w:val="28"/>
        </w:rPr>
        <w:t>各比较</w:t>
      </w:r>
      <w:proofErr w:type="gramEnd"/>
      <w:r>
        <w:rPr>
          <w:rFonts w:ascii="仿宋" w:eastAsia="仿宋" w:hAnsi="仿宋" w:hint="eastAsia"/>
          <w:sz w:val="28"/>
          <w:szCs w:val="28"/>
        </w:rPr>
        <w:t>案例的累计修正幅度不得超过10%。</w:t>
      </w: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4A7155">
      <w:pPr>
        <w:adjustRightInd w:val="0"/>
        <w:snapToGrid w:val="0"/>
        <w:spacing w:line="500" w:lineRule="exact"/>
        <w:ind w:firstLineChars="200" w:firstLine="560"/>
        <w:rPr>
          <w:rFonts w:ascii="仿宋" w:eastAsia="仿宋" w:hAnsi="仿宋"/>
          <w:sz w:val="28"/>
          <w:szCs w:val="28"/>
        </w:rPr>
      </w:pPr>
    </w:p>
    <w:p w:rsidR="004A7155" w:rsidRDefault="009C312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附件：1. 商服用地修正因素指标说明表</w:t>
      </w:r>
    </w:p>
    <w:p w:rsidR="004A7155" w:rsidRDefault="009C3124">
      <w:pPr>
        <w:adjustRightInd w:val="0"/>
        <w:snapToGrid w:val="0"/>
        <w:spacing w:line="500" w:lineRule="exact"/>
        <w:ind w:firstLineChars="500" w:firstLine="1400"/>
        <w:rPr>
          <w:rFonts w:ascii="仿宋" w:eastAsia="仿宋" w:hAnsi="仿宋"/>
          <w:sz w:val="28"/>
          <w:szCs w:val="28"/>
        </w:rPr>
      </w:pPr>
      <w:r>
        <w:rPr>
          <w:rFonts w:ascii="仿宋" w:eastAsia="仿宋" w:hAnsi="仿宋" w:hint="eastAsia"/>
          <w:sz w:val="28"/>
          <w:szCs w:val="28"/>
        </w:rPr>
        <w:t>2. 商服用</w:t>
      </w:r>
      <w:proofErr w:type="gramStart"/>
      <w:r>
        <w:rPr>
          <w:rFonts w:ascii="仿宋" w:eastAsia="仿宋" w:hAnsi="仿宋" w:hint="eastAsia"/>
          <w:sz w:val="28"/>
          <w:szCs w:val="28"/>
        </w:rPr>
        <w:t>地因素</w:t>
      </w:r>
      <w:proofErr w:type="gramEnd"/>
      <w:r>
        <w:rPr>
          <w:rFonts w:ascii="仿宋" w:eastAsia="仿宋" w:hAnsi="仿宋" w:hint="eastAsia"/>
          <w:sz w:val="28"/>
          <w:szCs w:val="28"/>
        </w:rPr>
        <w:t>修正系数表</w:t>
      </w:r>
    </w:p>
    <w:p w:rsidR="004A7155" w:rsidRDefault="009C3124">
      <w:pPr>
        <w:adjustRightInd w:val="0"/>
        <w:snapToGrid w:val="0"/>
        <w:spacing w:line="500" w:lineRule="exact"/>
        <w:ind w:firstLineChars="500" w:firstLine="1400"/>
        <w:rPr>
          <w:rFonts w:ascii="仿宋" w:eastAsia="仿宋" w:hAnsi="仿宋"/>
          <w:sz w:val="28"/>
          <w:szCs w:val="28"/>
        </w:rPr>
      </w:pPr>
      <w:r>
        <w:rPr>
          <w:rFonts w:ascii="仿宋" w:eastAsia="仿宋" w:hAnsi="仿宋" w:hint="eastAsia"/>
          <w:sz w:val="28"/>
          <w:szCs w:val="28"/>
        </w:rPr>
        <w:t>3. 城镇住宅用地修正因素指标说明表</w:t>
      </w:r>
    </w:p>
    <w:p w:rsidR="004A7155" w:rsidRDefault="009C3124">
      <w:pPr>
        <w:adjustRightInd w:val="0"/>
        <w:snapToGrid w:val="0"/>
        <w:spacing w:line="500" w:lineRule="exact"/>
        <w:ind w:firstLineChars="500" w:firstLine="1400"/>
        <w:rPr>
          <w:rFonts w:ascii="仿宋" w:eastAsia="仿宋" w:hAnsi="仿宋"/>
          <w:sz w:val="28"/>
          <w:szCs w:val="28"/>
        </w:rPr>
      </w:pPr>
      <w:r>
        <w:rPr>
          <w:rFonts w:ascii="仿宋" w:eastAsia="仿宋" w:hAnsi="仿宋" w:hint="eastAsia"/>
          <w:sz w:val="28"/>
          <w:szCs w:val="28"/>
        </w:rPr>
        <w:t>4. 城镇住宅用地因素修正系数表</w:t>
      </w:r>
    </w:p>
    <w:p w:rsidR="004A7155" w:rsidRDefault="009C3124">
      <w:pPr>
        <w:adjustRightInd w:val="0"/>
        <w:snapToGrid w:val="0"/>
        <w:spacing w:line="500" w:lineRule="exact"/>
        <w:ind w:firstLineChars="500" w:firstLine="1400"/>
        <w:rPr>
          <w:rFonts w:ascii="仿宋" w:eastAsia="仿宋" w:hAnsi="仿宋"/>
          <w:sz w:val="28"/>
          <w:szCs w:val="28"/>
        </w:rPr>
      </w:pPr>
      <w:r>
        <w:rPr>
          <w:rFonts w:ascii="仿宋" w:eastAsia="仿宋" w:hAnsi="仿宋" w:hint="eastAsia"/>
          <w:sz w:val="28"/>
          <w:szCs w:val="28"/>
        </w:rPr>
        <w:t>5. 工业用地因素比较因素指标说明表</w:t>
      </w:r>
    </w:p>
    <w:p w:rsidR="004A7155" w:rsidRDefault="009C3124">
      <w:pPr>
        <w:widowControl/>
        <w:spacing w:line="500" w:lineRule="exact"/>
        <w:ind w:firstLineChars="500" w:firstLine="1400"/>
        <w:rPr>
          <w:rFonts w:ascii="仿宋" w:eastAsia="仿宋" w:hAnsi="仿宋"/>
          <w:sz w:val="28"/>
          <w:szCs w:val="28"/>
        </w:rPr>
      </w:pPr>
      <w:r>
        <w:rPr>
          <w:rFonts w:ascii="仿宋" w:eastAsia="仿宋" w:hAnsi="仿宋" w:hint="eastAsia"/>
          <w:sz w:val="28"/>
          <w:szCs w:val="28"/>
        </w:rPr>
        <w:t>6. 工业用地因素修正系数表</w:t>
      </w:r>
    </w:p>
    <w:p w:rsidR="004A7155" w:rsidRDefault="009C3124">
      <w:pPr>
        <w:widowControl/>
        <w:spacing w:line="500" w:lineRule="exact"/>
        <w:ind w:firstLineChars="500" w:firstLine="1400"/>
        <w:rPr>
          <w:rFonts w:ascii="仿宋" w:eastAsia="仿宋" w:hAnsi="仿宋"/>
          <w:sz w:val="28"/>
          <w:szCs w:val="28"/>
        </w:rPr>
      </w:pPr>
      <w:r>
        <w:rPr>
          <w:rFonts w:ascii="仿宋" w:eastAsia="仿宋" w:hAnsi="仿宋" w:hint="eastAsia"/>
          <w:sz w:val="28"/>
          <w:szCs w:val="28"/>
        </w:rPr>
        <w:t>7. 公服用</w:t>
      </w:r>
      <w:proofErr w:type="gramStart"/>
      <w:r>
        <w:rPr>
          <w:rFonts w:ascii="仿宋" w:eastAsia="仿宋" w:hAnsi="仿宋" w:hint="eastAsia"/>
          <w:sz w:val="28"/>
          <w:szCs w:val="28"/>
        </w:rPr>
        <w:t>地因素</w:t>
      </w:r>
      <w:proofErr w:type="gramEnd"/>
      <w:r>
        <w:rPr>
          <w:rFonts w:ascii="仿宋" w:eastAsia="仿宋" w:hAnsi="仿宋" w:hint="eastAsia"/>
          <w:sz w:val="28"/>
          <w:szCs w:val="28"/>
        </w:rPr>
        <w:t>修正因素指标说明表</w:t>
      </w:r>
    </w:p>
    <w:p w:rsidR="004A7155" w:rsidRDefault="009C3124">
      <w:pPr>
        <w:adjustRightInd w:val="0"/>
        <w:spacing w:line="500" w:lineRule="exact"/>
        <w:ind w:firstLineChars="500" w:firstLine="1400"/>
        <w:rPr>
          <w:rFonts w:ascii="仿宋" w:eastAsia="仿宋" w:hAnsi="仿宋"/>
          <w:sz w:val="28"/>
          <w:szCs w:val="28"/>
        </w:rPr>
        <w:sectPr w:rsidR="004A7155">
          <w:headerReference w:type="default" r:id="rId14"/>
          <w:footerReference w:type="even" r:id="rId15"/>
          <w:footerReference w:type="default" r:id="rId16"/>
          <w:pgSz w:w="11906" w:h="16838"/>
          <w:pgMar w:top="1440" w:right="1800" w:bottom="1440" w:left="1800" w:header="851" w:footer="992" w:gutter="0"/>
          <w:pgNumType w:fmt="numberInDash"/>
          <w:cols w:space="425"/>
          <w:docGrid w:type="lines" w:linePitch="312"/>
        </w:sectPr>
      </w:pPr>
      <w:r>
        <w:rPr>
          <w:rFonts w:ascii="仿宋" w:eastAsia="仿宋" w:hAnsi="仿宋" w:hint="eastAsia"/>
          <w:sz w:val="28"/>
          <w:szCs w:val="28"/>
        </w:rPr>
        <w:t>8. 公服用</w:t>
      </w:r>
      <w:proofErr w:type="gramStart"/>
      <w:r>
        <w:rPr>
          <w:rFonts w:ascii="仿宋" w:eastAsia="仿宋" w:hAnsi="仿宋" w:hint="eastAsia"/>
          <w:sz w:val="28"/>
          <w:szCs w:val="28"/>
        </w:rPr>
        <w:t>地因素</w:t>
      </w:r>
      <w:proofErr w:type="gramEnd"/>
      <w:r>
        <w:rPr>
          <w:rFonts w:ascii="仿宋" w:eastAsia="仿宋" w:hAnsi="仿宋" w:hint="eastAsia"/>
          <w:sz w:val="28"/>
          <w:szCs w:val="28"/>
        </w:rPr>
        <w:t>修正系数表</w:t>
      </w:r>
    </w:p>
    <w:p w:rsidR="004A7155" w:rsidRDefault="009C3124">
      <w:pPr>
        <w:spacing w:line="500" w:lineRule="exact"/>
        <w:ind w:firstLine="641"/>
        <w:jc w:val="center"/>
        <w:rPr>
          <w:rFonts w:ascii="黑体" w:eastAsia="黑体" w:hAnsi="黑体"/>
          <w:color w:val="000000"/>
          <w:kern w:val="0"/>
          <w:sz w:val="18"/>
          <w:szCs w:val="18"/>
        </w:rPr>
      </w:pPr>
      <w:r>
        <w:rPr>
          <w:rFonts w:ascii="黑体" w:eastAsia="黑体" w:hAnsi="黑体" w:hint="eastAsia"/>
          <w:color w:val="000000"/>
          <w:kern w:val="0"/>
          <w:sz w:val="18"/>
          <w:szCs w:val="18"/>
        </w:rPr>
        <w:lastRenderedPageBreak/>
        <w:t>表1：商业用地修正因素指标说明表</w:t>
      </w:r>
    </w:p>
    <w:tbl>
      <w:tblPr>
        <w:tblW w:w="9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0"/>
        <w:gridCol w:w="2163"/>
        <w:gridCol w:w="1749"/>
        <w:gridCol w:w="1159"/>
        <w:gridCol w:w="1224"/>
        <w:gridCol w:w="1204"/>
        <w:gridCol w:w="1060"/>
      </w:tblGrid>
      <w:tr w:rsidR="004A7155">
        <w:trPr>
          <w:cantSplit/>
          <w:trHeight w:val="454"/>
          <w:jc w:val="center"/>
        </w:trPr>
        <w:tc>
          <w:tcPr>
            <w:tcW w:w="2713" w:type="dxa"/>
            <w:gridSpan w:val="2"/>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rPr>
              <w:t>标定地价修正因素</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优</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较优</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一般</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较差</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差</w:t>
            </w:r>
          </w:p>
        </w:tc>
      </w:tr>
      <w:tr w:rsidR="004A7155">
        <w:trPr>
          <w:cantSplit/>
          <w:trHeight w:val="454"/>
          <w:jc w:val="center"/>
        </w:trPr>
        <w:tc>
          <w:tcPr>
            <w:tcW w:w="550" w:type="dxa"/>
            <w:vMerge w:val="restart"/>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个别</w:t>
            </w:r>
          </w:p>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因素</w:t>
            </w:r>
          </w:p>
        </w:tc>
        <w:tc>
          <w:tcPr>
            <w:tcW w:w="2163"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距公交站点距离（</w:t>
            </w:r>
            <w:r>
              <w:rPr>
                <w:rFonts w:eastAsia="仿宋"/>
                <w:color w:val="000000"/>
                <w:kern w:val="0"/>
                <w:sz w:val="18"/>
                <w:szCs w:val="18"/>
                <w:lang w:bidi="ar"/>
              </w:rPr>
              <w:t>m</w:t>
            </w:r>
            <w:r>
              <w:rPr>
                <w:rFonts w:eastAsia="仿宋"/>
                <w:color w:val="000000"/>
                <w:kern w:val="0"/>
                <w:sz w:val="18"/>
                <w:szCs w:val="18"/>
                <w:lang w:bidi="ar"/>
              </w:rPr>
              <w:t>）</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w:t>
            </w:r>
            <w:r>
              <w:rPr>
                <w:rFonts w:eastAsia="仿宋"/>
                <w:color w:val="000000"/>
                <w:kern w:val="0"/>
                <w:sz w:val="18"/>
                <w:szCs w:val="18"/>
                <w:lang w:bidi="ar"/>
              </w:rPr>
              <w:t>100</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100-300</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300-800</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800-1500</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w:t>
            </w:r>
            <w:r>
              <w:rPr>
                <w:rFonts w:eastAsia="仿宋"/>
                <w:color w:val="000000"/>
                <w:kern w:val="0"/>
                <w:sz w:val="18"/>
                <w:szCs w:val="18"/>
                <w:lang w:bidi="ar"/>
              </w:rPr>
              <w:t>1500</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临街道路类型</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50</w:t>
            </w:r>
            <w:r>
              <w:rPr>
                <w:rFonts w:eastAsia="仿宋"/>
                <w:color w:val="000000"/>
                <w:kern w:val="0"/>
                <w:sz w:val="18"/>
                <w:szCs w:val="18"/>
                <w:lang w:bidi="ar"/>
              </w:rPr>
              <w:t>米内有主干道</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100</w:t>
            </w:r>
            <w:r>
              <w:rPr>
                <w:rFonts w:eastAsia="仿宋"/>
                <w:color w:val="000000"/>
                <w:kern w:val="0"/>
                <w:sz w:val="18"/>
                <w:szCs w:val="18"/>
                <w:lang w:bidi="ar"/>
              </w:rPr>
              <w:t>米内有</w:t>
            </w:r>
          </w:p>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主干道</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200</w:t>
            </w:r>
            <w:r>
              <w:rPr>
                <w:rFonts w:eastAsia="仿宋"/>
                <w:color w:val="000000"/>
                <w:kern w:val="0"/>
                <w:sz w:val="18"/>
                <w:szCs w:val="18"/>
                <w:lang w:bidi="ar"/>
              </w:rPr>
              <w:t>米内有</w:t>
            </w:r>
          </w:p>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主干道</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200</w:t>
            </w:r>
            <w:r>
              <w:rPr>
                <w:rFonts w:eastAsia="仿宋"/>
                <w:color w:val="000000"/>
                <w:kern w:val="0"/>
                <w:sz w:val="18"/>
                <w:szCs w:val="18"/>
                <w:lang w:bidi="ar"/>
              </w:rPr>
              <w:t>米内有</w:t>
            </w:r>
          </w:p>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次干道</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200</w:t>
            </w:r>
            <w:r>
              <w:rPr>
                <w:rFonts w:eastAsia="仿宋"/>
                <w:color w:val="000000"/>
                <w:kern w:val="0"/>
                <w:sz w:val="18"/>
                <w:szCs w:val="18"/>
                <w:lang w:bidi="ar"/>
              </w:rPr>
              <w:t>米外有次干道</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临街状况</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三面临街</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两面临街</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一面临街</w:t>
            </w:r>
          </w:p>
        </w:tc>
        <w:tc>
          <w:tcPr>
            <w:tcW w:w="1204" w:type="dxa"/>
            <w:vAlign w:val="center"/>
          </w:tcPr>
          <w:p w:rsidR="004A7155" w:rsidRDefault="009C3124">
            <w:pPr>
              <w:widowControl/>
              <w:jc w:val="center"/>
              <w:textAlignment w:val="center"/>
              <w:rPr>
                <w:rFonts w:eastAsia="仿宋"/>
                <w:color w:val="000000"/>
                <w:kern w:val="0"/>
                <w:sz w:val="18"/>
                <w:szCs w:val="18"/>
                <w:lang w:bidi="ar"/>
              </w:rPr>
            </w:pPr>
            <w:proofErr w:type="gramStart"/>
            <w:r>
              <w:rPr>
                <w:rFonts w:eastAsia="仿宋"/>
                <w:color w:val="000000"/>
                <w:kern w:val="0"/>
                <w:sz w:val="18"/>
                <w:szCs w:val="18"/>
                <w:lang w:bidi="ar"/>
              </w:rPr>
              <w:t>袋地</w:t>
            </w:r>
            <w:proofErr w:type="gramEnd"/>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袋地（严重影响利用）</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宗地宽深比</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w:t>
            </w:r>
            <w:r>
              <w:rPr>
                <w:rFonts w:eastAsia="仿宋"/>
                <w:color w:val="000000"/>
                <w:kern w:val="0"/>
                <w:sz w:val="18"/>
                <w:szCs w:val="18"/>
                <w:lang w:bidi="ar"/>
              </w:rPr>
              <w:t>1.6</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1.2-1.6</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0.8-1.2</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0.5-0.8</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w:t>
            </w:r>
            <w:r>
              <w:rPr>
                <w:rFonts w:eastAsia="仿宋"/>
                <w:color w:val="000000"/>
                <w:kern w:val="0"/>
                <w:sz w:val="18"/>
                <w:szCs w:val="18"/>
                <w:lang w:bidi="ar"/>
              </w:rPr>
              <w:t>0.5</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宗地整形度</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规则</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较规则</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一般</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较不规则</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不规则</w:t>
            </w:r>
          </w:p>
        </w:tc>
      </w:tr>
    </w:tbl>
    <w:p w:rsidR="004A7155" w:rsidRDefault="009C3124">
      <w:pPr>
        <w:spacing w:line="500" w:lineRule="exact"/>
        <w:ind w:firstLine="601"/>
        <w:jc w:val="center"/>
        <w:rPr>
          <w:rFonts w:ascii="黑体" w:eastAsia="黑体" w:hAnsi="黑体"/>
          <w:color w:val="000000"/>
          <w:kern w:val="0"/>
          <w:sz w:val="18"/>
          <w:szCs w:val="18"/>
        </w:rPr>
      </w:pPr>
      <w:r>
        <w:rPr>
          <w:rFonts w:ascii="黑体" w:eastAsia="黑体" w:hAnsi="黑体" w:hint="eastAsia"/>
          <w:sz w:val="18"/>
          <w:szCs w:val="18"/>
        </w:rPr>
        <w:t>表2：商服用</w:t>
      </w:r>
      <w:proofErr w:type="gramStart"/>
      <w:r>
        <w:rPr>
          <w:rFonts w:ascii="黑体" w:eastAsia="黑体" w:hAnsi="黑体" w:hint="eastAsia"/>
          <w:sz w:val="18"/>
          <w:szCs w:val="18"/>
        </w:rPr>
        <w:t>地因素</w:t>
      </w:r>
      <w:proofErr w:type="gramEnd"/>
      <w:r>
        <w:rPr>
          <w:rFonts w:ascii="黑体" w:eastAsia="黑体" w:hAnsi="黑体" w:hint="eastAsia"/>
          <w:sz w:val="18"/>
          <w:szCs w:val="18"/>
        </w:rPr>
        <w:t>修正系数表</w:t>
      </w:r>
    </w:p>
    <w:tbl>
      <w:tblPr>
        <w:tblW w:w="9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0"/>
        <w:gridCol w:w="2163"/>
        <w:gridCol w:w="1749"/>
        <w:gridCol w:w="1159"/>
        <w:gridCol w:w="1224"/>
        <w:gridCol w:w="1204"/>
        <w:gridCol w:w="1060"/>
      </w:tblGrid>
      <w:tr w:rsidR="004A7155">
        <w:trPr>
          <w:cantSplit/>
          <w:trHeight w:val="454"/>
          <w:jc w:val="center"/>
        </w:trPr>
        <w:tc>
          <w:tcPr>
            <w:tcW w:w="2713" w:type="dxa"/>
            <w:gridSpan w:val="2"/>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rPr>
              <w:t>标定地价修正因素</w:t>
            </w:r>
          </w:p>
        </w:tc>
        <w:tc>
          <w:tcPr>
            <w:tcW w:w="174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优</w:t>
            </w:r>
          </w:p>
        </w:tc>
        <w:tc>
          <w:tcPr>
            <w:tcW w:w="1159"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较优</w:t>
            </w:r>
          </w:p>
        </w:tc>
        <w:tc>
          <w:tcPr>
            <w:tcW w:w="122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一般</w:t>
            </w:r>
          </w:p>
        </w:tc>
        <w:tc>
          <w:tcPr>
            <w:tcW w:w="1204"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较差</w:t>
            </w:r>
          </w:p>
        </w:tc>
        <w:tc>
          <w:tcPr>
            <w:tcW w:w="1060"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差</w:t>
            </w:r>
          </w:p>
        </w:tc>
      </w:tr>
      <w:tr w:rsidR="004A7155">
        <w:trPr>
          <w:cantSplit/>
          <w:trHeight w:val="454"/>
          <w:jc w:val="center"/>
        </w:trPr>
        <w:tc>
          <w:tcPr>
            <w:tcW w:w="550" w:type="dxa"/>
            <w:vMerge w:val="restart"/>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个别</w:t>
            </w:r>
          </w:p>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因素</w:t>
            </w:r>
          </w:p>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widowControl/>
              <w:jc w:val="center"/>
              <w:textAlignment w:val="center"/>
              <w:rPr>
                <w:rFonts w:eastAsia="仿宋"/>
                <w:color w:val="000000"/>
                <w:kern w:val="0"/>
                <w:sz w:val="18"/>
                <w:szCs w:val="18"/>
                <w:lang w:bidi="ar"/>
              </w:rPr>
            </w:pPr>
            <w:r>
              <w:rPr>
                <w:rFonts w:eastAsia="仿宋"/>
                <w:color w:val="000000"/>
                <w:kern w:val="0"/>
                <w:sz w:val="18"/>
                <w:szCs w:val="18"/>
                <w:lang w:bidi="ar"/>
              </w:rPr>
              <w:t>距公交站点距离（</w:t>
            </w:r>
            <w:r>
              <w:rPr>
                <w:rFonts w:eastAsia="仿宋"/>
                <w:color w:val="000000"/>
                <w:kern w:val="0"/>
                <w:sz w:val="18"/>
                <w:szCs w:val="18"/>
                <w:lang w:bidi="ar"/>
              </w:rPr>
              <w:t>m</w:t>
            </w:r>
            <w:r>
              <w:rPr>
                <w:rFonts w:eastAsia="仿宋"/>
                <w:color w:val="000000"/>
                <w:kern w:val="0"/>
                <w:sz w:val="18"/>
                <w:szCs w:val="18"/>
                <w:lang w:bidi="ar"/>
              </w:rPr>
              <w:t>）</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c>
          <w:tcPr>
            <w:tcW w:w="1159"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224"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060"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临街道路类型</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t>1.7</w:t>
            </w:r>
          </w:p>
        </w:tc>
        <w:tc>
          <w:tcPr>
            <w:tcW w:w="1159" w:type="dxa"/>
            <w:vAlign w:val="center"/>
          </w:tcPr>
          <w:p w:rsidR="004A7155" w:rsidRDefault="009C3124">
            <w:pPr>
              <w:widowControl/>
              <w:jc w:val="center"/>
              <w:rPr>
                <w:rFonts w:eastAsia="仿宋"/>
                <w:color w:val="000000"/>
                <w:sz w:val="18"/>
                <w:szCs w:val="18"/>
              </w:rPr>
            </w:pPr>
            <w:r>
              <w:rPr>
                <w:rFonts w:eastAsia="仿宋"/>
                <w:color w:val="000000"/>
                <w:sz w:val="18"/>
                <w:szCs w:val="18"/>
              </w:rPr>
              <w:t>0.9</w:t>
            </w:r>
          </w:p>
        </w:tc>
        <w:tc>
          <w:tcPr>
            <w:tcW w:w="1224"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widowControl/>
              <w:jc w:val="center"/>
              <w:rPr>
                <w:rFonts w:eastAsia="仿宋"/>
                <w:color w:val="000000"/>
                <w:sz w:val="18"/>
                <w:szCs w:val="18"/>
              </w:rPr>
            </w:pPr>
            <w:r>
              <w:rPr>
                <w:rFonts w:eastAsia="仿宋"/>
                <w:color w:val="000000"/>
                <w:sz w:val="18"/>
                <w:szCs w:val="18"/>
              </w:rPr>
              <w:t>-0.9</w:t>
            </w:r>
          </w:p>
        </w:tc>
        <w:tc>
          <w:tcPr>
            <w:tcW w:w="1060" w:type="dxa"/>
            <w:vAlign w:val="center"/>
          </w:tcPr>
          <w:p w:rsidR="004A7155" w:rsidRDefault="009C3124">
            <w:pPr>
              <w:widowControl/>
              <w:jc w:val="center"/>
              <w:rPr>
                <w:rFonts w:eastAsia="仿宋"/>
                <w:color w:val="000000"/>
                <w:sz w:val="18"/>
                <w:szCs w:val="18"/>
              </w:rPr>
            </w:pPr>
            <w:r>
              <w:rPr>
                <w:rFonts w:eastAsia="仿宋"/>
                <w:color w:val="000000"/>
                <w:sz w:val="18"/>
                <w:szCs w:val="18"/>
              </w:rPr>
              <w:t>-1.7</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临街状况</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t>2.8</w:t>
            </w:r>
          </w:p>
        </w:tc>
        <w:tc>
          <w:tcPr>
            <w:tcW w:w="1159" w:type="dxa"/>
            <w:vAlign w:val="center"/>
          </w:tcPr>
          <w:p w:rsidR="004A7155" w:rsidRDefault="009C3124">
            <w:pPr>
              <w:widowControl/>
              <w:jc w:val="center"/>
              <w:rPr>
                <w:rFonts w:eastAsia="仿宋"/>
                <w:color w:val="000000"/>
                <w:sz w:val="18"/>
                <w:szCs w:val="18"/>
              </w:rPr>
            </w:pPr>
            <w:r>
              <w:rPr>
                <w:rFonts w:eastAsia="仿宋"/>
                <w:color w:val="000000"/>
                <w:sz w:val="18"/>
                <w:szCs w:val="18"/>
              </w:rPr>
              <w:t>1.4</w:t>
            </w:r>
          </w:p>
        </w:tc>
        <w:tc>
          <w:tcPr>
            <w:tcW w:w="1224"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widowControl/>
              <w:jc w:val="center"/>
              <w:rPr>
                <w:rFonts w:eastAsia="仿宋"/>
                <w:color w:val="000000"/>
                <w:sz w:val="18"/>
                <w:szCs w:val="18"/>
              </w:rPr>
            </w:pPr>
            <w:r>
              <w:rPr>
                <w:rFonts w:eastAsia="仿宋"/>
                <w:color w:val="000000"/>
                <w:sz w:val="18"/>
                <w:szCs w:val="18"/>
              </w:rPr>
              <w:t>-1.4</w:t>
            </w:r>
          </w:p>
        </w:tc>
        <w:tc>
          <w:tcPr>
            <w:tcW w:w="1060" w:type="dxa"/>
            <w:vAlign w:val="center"/>
          </w:tcPr>
          <w:p w:rsidR="004A7155" w:rsidRDefault="009C3124">
            <w:pPr>
              <w:widowControl/>
              <w:jc w:val="center"/>
              <w:rPr>
                <w:rFonts w:eastAsia="仿宋"/>
                <w:color w:val="000000"/>
                <w:sz w:val="18"/>
                <w:szCs w:val="18"/>
              </w:rPr>
            </w:pPr>
            <w:r>
              <w:rPr>
                <w:rFonts w:eastAsia="仿宋"/>
                <w:color w:val="000000"/>
                <w:sz w:val="18"/>
                <w:szCs w:val="18"/>
              </w:rPr>
              <w:t>-2.8</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宗地宽深比</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c>
          <w:tcPr>
            <w:tcW w:w="1159"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224"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060"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r>
      <w:tr w:rsidR="004A7155">
        <w:trPr>
          <w:cantSplit/>
          <w:trHeight w:val="454"/>
          <w:jc w:val="center"/>
        </w:trPr>
        <w:tc>
          <w:tcPr>
            <w:tcW w:w="550" w:type="dxa"/>
            <w:vMerge/>
            <w:vAlign w:val="center"/>
          </w:tcPr>
          <w:p w:rsidR="004A7155" w:rsidRDefault="004A7155">
            <w:pPr>
              <w:widowControl/>
              <w:jc w:val="center"/>
              <w:textAlignment w:val="center"/>
              <w:rPr>
                <w:rFonts w:eastAsia="仿宋"/>
                <w:color w:val="000000"/>
                <w:kern w:val="0"/>
                <w:sz w:val="18"/>
                <w:szCs w:val="18"/>
                <w:lang w:bidi="ar"/>
              </w:rPr>
            </w:pPr>
          </w:p>
        </w:tc>
        <w:tc>
          <w:tcPr>
            <w:tcW w:w="2163" w:type="dxa"/>
            <w:vAlign w:val="center"/>
          </w:tcPr>
          <w:p w:rsidR="004A7155" w:rsidRDefault="009C3124">
            <w:pPr>
              <w:jc w:val="center"/>
              <w:rPr>
                <w:rFonts w:eastAsia="仿宋"/>
                <w:color w:val="000000"/>
                <w:kern w:val="0"/>
                <w:sz w:val="18"/>
                <w:szCs w:val="18"/>
              </w:rPr>
            </w:pPr>
            <w:r>
              <w:rPr>
                <w:rFonts w:eastAsia="仿宋"/>
                <w:color w:val="000000"/>
                <w:kern w:val="0"/>
                <w:sz w:val="18"/>
                <w:szCs w:val="18"/>
              </w:rPr>
              <w:t>宗地整形度</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t>1.5</w:t>
            </w:r>
          </w:p>
        </w:tc>
        <w:tc>
          <w:tcPr>
            <w:tcW w:w="1159" w:type="dxa"/>
            <w:vAlign w:val="center"/>
          </w:tcPr>
          <w:p w:rsidR="004A7155" w:rsidRDefault="009C3124">
            <w:pPr>
              <w:widowControl/>
              <w:jc w:val="center"/>
              <w:rPr>
                <w:rFonts w:eastAsia="仿宋"/>
                <w:color w:val="000000"/>
                <w:sz w:val="18"/>
                <w:szCs w:val="18"/>
              </w:rPr>
            </w:pPr>
            <w:r>
              <w:rPr>
                <w:rFonts w:eastAsia="仿宋"/>
                <w:color w:val="000000"/>
                <w:sz w:val="18"/>
                <w:szCs w:val="18"/>
              </w:rPr>
              <w:t>0.8</w:t>
            </w:r>
          </w:p>
        </w:tc>
        <w:tc>
          <w:tcPr>
            <w:tcW w:w="1224"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widowControl/>
              <w:jc w:val="center"/>
              <w:rPr>
                <w:rFonts w:eastAsia="仿宋"/>
                <w:color w:val="000000"/>
                <w:sz w:val="18"/>
                <w:szCs w:val="18"/>
              </w:rPr>
            </w:pPr>
            <w:r>
              <w:rPr>
                <w:rFonts w:eastAsia="仿宋"/>
                <w:color w:val="000000"/>
                <w:sz w:val="18"/>
                <w:szCs w:val="18"/>
              </w:rPr>
              <w:t>-0.8</w:t>
            </w:r>
          </w:p>
        </w:tc>
        <w:tc>
          <w:tcPr>
            <w:tcW w:w="1060" w:type="dxa"/>
            <w:vAlign w:val="center"/>
          </w:tcPr>
          <w:p w:rsidR="004A7155" w:rsidRDefault="009C3124">
            <w:pPr>
              <w:widowControl/>
              <w:jc w:val="center"/>
              <w:rPr>
                <w:rFonts w:eastAsia="仿宋"/>
                <w:color w:val="000000"/>
                <w:sz w:val="18"/>
                <w:szCs w:val="18"/>
              </w:rPr>
            </w:pPr>
            <w:r>
              <w:rPr>
                <w:rFonts w:eastAsia="仿宋"/>
                <w:color w:val="000000"/>
                <w:sz w:val="18"/>
                <w:szCs w:val="18"/>
              </w:rPr>
              <w:t>-1.5</w:t>
            </w:r>
          </w:p>
        </w:tc>
      </w:tr>
      <w:tr w:rsidR="004A7155">
        <w:trPr>
          <w:cantSplit/>
          <w:trHeight w:val="454"/>
          <w:jc w:val="center"/>
        </w:trPr>
        <w:tc>
          <w:tcPr>
            <w:tcW w:w="2713" w:type="dxa"/>
            <w:gridSpan w:val="2"/>
            <w:vAlign w:val="center"/>
          </w:tcPr>
          <w:p w:rsidR="004A7155" w:rsidRDefault="009C3124">
            <w:pPr>
              <w:jc w:val="center"/>
              <w:rPr>
                <w:rFonts w:eastAsia="仿宋"/>
                <w:color w:val="000000"/>
                <w:kern w:val="0"/>
                <w:sz w:val="18"/>
                <w:szCs w:val="18"/>
              </w:rPr>
            </w:pPr>
            <w:r>
              <w:rPr>
                <w:rFonts w:eastAsia="仿宋"/>
                <w:color w:val="000000"/>
                <w:kern w:val="0"/>
                <w:sz w:val="18"/>
                <w:szCs w:val="18"/>
              </w:rPr>
              <w:t>调整幅度合计</w:t>
            </w:r>
          </w:p>
        </w:tc>
        <w:tc>
          <w:tcPr>
            <w:tcW w:w="1749" w:type="dxa"/>
            <w:vAlign w:val="center"/>
          </w:tcPr>
          <w:p w:rsidR="004A7155" w:rsidRDefault="009C3124">
            <w:pPr>
              <w:widowControl/>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10</w:t>
            </w:r>
            <w:r>
              <w:rPr>
                <w:rFonts w:eastAsia="仿宋"/>
                <w:color w:val="000000"/>
                <w:sz w:val="18"/>
                <w:szCs w:val="18"/>
              </w:rPr>
              <w:fldChar w:fldCharType="end"/>
            </w:r>
          </w:p>
        </w:tc>
        <w:tc>
          <w:tcPr>
            <w:tcW w:w="1159"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5.1</w:t>
            </w:r>
            <w:r>
              <w:rPr>
                <w:rFonts w:eastAsia="仿宋"/>
                <w:color w:val="000000"/>
                <w:sz w:val="18"/>
                <w:szCs w:val="18"/>
              </w:rPr>
              <w:fldChar w:fldCharType="end"/>
            </w:r>
          </w:p>
        </w:tc>
        <w:tc>
          <w:tcPr>
            <w:tcW w:w="1224" w:type="dxa"/>
            <w:vAlign w:val="center"/>
          </w:tcPr>
          <w:p w:rsidR="004A7155" w:rsidRDefault="009C3124">
            <w:pPr>
              <w:jc w:val="center"/>
              <w:rPr>
                <w:rFonts w:eastAsia="仿宋"/>
                <w:color w:val="000000"/>
                <w:sz w:val="18"/>
                <w:szCs w:val="18"/>
              </w:rPr>
            </w:pPr>
            <w:r>
              <w:rPr>
                <w:rFonts w:eastAsia="仿宋"/>
                <w:color w:val="000000"/>
                <w:sz w:val="18"/>
                <w:szCs w:val="18"/>
              </w:rPr>
              <w:t>0</w:t>
            </w:r>
          </w:p>
        </w:tc>
        <w:tc>
          <w:tcPr>
            <w:tcW w:w="1204"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-5.1</w:t>
            </w:r>
            <w:r>
              <w:rPr>
                <w:rFonts w:eastAsia="仿宋"/>
                <w:color w:val="000000"/>
                <w:sz w:val="18"/>
                <w:szCs w:val="18"/>
              </w:rPr>
              <w:fldChar w:fldCharType="end"/>
            </w:r>
          </w:p>
        </w:tc>
        <w:tc>
          <w:tcPr>
            <w:tcW w:w="1060"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-10</w:t>
            </w:r>
            <w:r>
              <w:rPr>
                <w:rFonts w:eastAsia="仿宋"/>
                <w:color w:val="000000"/>
                <w:sz w:val="18"/>
                <w:szCs w:val="18"/>
              </w:rPr>
              <w:fldChar w:fldCharType="end"/>
            </w:r>
          </w:p>
        </w:tc>
      </w:tr>
    </w:tbl>
    <w:p w:rsidR="004A7155" w:rsidRDefault="004A7155">
      <w:pPr>
        <w:adjustRightInd w:val="0"/>
        <w:ind w:firstLineChars="500" w:firstLine="1600"/>
        <w:rPr>
          <w:rFonts w:ascii="仿宋" w:eastAsia="仿宋" w:hAnsi="仿宋"/>
          <w:sz w:val="32"/>
          <w:szCs w:val="32"/>
        </w:rPr>
        <w:sectPr w:rsidR="004A7155">
          <w:pgSz w:w="11906" w:h="16838"/>
          <w:pgMar w:top="1440" w:right="1800" w:bottom="1440" w:left="1800" w:header="851" w:footer="992" w:gutter="0"/>
          <w:pgNumType w:fmt="numberInDash"/>
          <w:cols w:space="425"/>
          <w:docGrid w:type="lines" w:linePitch="312"/>
        </w:sectPr>
      </w:pPr>
    </w:p>
    <w:p w:rsidR="004A7155" w:rsidRDefault="009C3124">
      <w:pPr>
        <w:spacing w:line="500" w:lineRule="exact"/>
        <w:ind w:firstLine="601"/>
        <w:jc w:val="center"/>
        <w:rPr>
          <w:rFonts w:ascii="黑体" w:eastAsia="黑体" w:hAnsi="黑体"/>
          <w:color w:val="000000"/>
          <w:kern w:val="0"/>
          <w:sz w:val="18"/>
          <w:szCs w:val="18"/>
        </w:rPr>
      </w:pPr>
      <w:r>
        <w:rPr>
          <w:rFonts w:ascii="黑体" w:eastAsia="黑体" w:hAnsi="黑体"/>
          <w:sz w:val="18"/>
          <w:szCs w:val="18"/>
        </w:rPr>
        <w:lastRenderedPageBreak/>
        <w:t>表</w:t>
      </w:r>
      <w:r>
        <w:rPr>
          <w:rFonts w:ascii="黑体" w:eastAsia="黑体" w:hAnsi="黑体" w:hint="eastAsia"/>
          <w:sz w:val="18"/>
          <w:szCs w:val="18"/>
        </w:rPr>
        <w:t>3：</w:t>
      </w:r>
      <w:r>
        <w:rPr>
          <w:rFonts w:ascii="黑体" w:eastAsia="黑体" w:hAnsi="黑体" w:hint="eastAsia"/>
          <w:color w:val="000000"/>
          <w:kern w:val="0"/>
          <w:sz w:val="18"/>
          <w:szCs w:val="18"/>
        </w:rPr>
        <w:t>住宅用地因素比较因素指标说明表</w:t>
      </w:r>
    </w:p>
    <w:tbl>
      <w:tblPr>
        <w:tblW w:w="93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0"/>
        <w:gridCol w:w="2298"/>
        <w:gridCol w:w="1301"/>
        <w:gridCol w:w="1301"/>
        <w:gridCol w:w="1301"/>
        <w:gridCol w:w="1301"/>
        <w:gridCol w:w="1301"/>
      </w:tblGrid>
      <w:tr w:rsidR="004A7155">
        <w:trPr>
          <w:trHeight w:val="493"/>
          <w:jc w:val="center"/>
        </w:trPr>
        <w:tc>
          <w:tcPr>
            <w:tcW w:w="3150" w:type="dxa"/>
            <w:gridSpan w:val="2"/>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标定地价修正因素</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优</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较优</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一般</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较差</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差</w:t>
            </w:r>
          </w:p>
        </w:tc>
      </w:tr>
      <w:tr w:rsidR="004A7155">
        <w:trPr>
          <w:trHeight w:val="495"/>
          <w:jc w:val="center"/>
        </w:trPr>
        <w:tc>
          <w:tcPr>
            <w:tcW w:w="628" w:type="dxa"/>
            <w:vMerge w:val="restart"/>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个别因素</w:t>
            </w:r>
          </w:p>
        </w:tc>
        <w:tc>
          <w:tcPr>
            <w:tcW w:w="2522"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sz w:val="18"/>
                <w:szCs w:val="18"/>
              </w:rPr>
              <w:t>距公交站点距离（</w:t>
            </w:r>
            <w:r>
              <w:rPr>
                <w:rFonts w:ascii="Times New Roman" w:eastAsia="仿宋" w:hAnsi="Times New Roman" w:cs="Times New Roman"/>
                <w:color w:val="000000"/>
                <w:sz w:val="18"/>
                <w:szCs w:val="18"/>
              </w:rPr>
              <w:t>m</w:t>
            </w:r>
            <w:r>
              <w:rPr>
                <w:rFonts w:ascii="Times New Roman" w:eastAsia="仿宋" w:hAnsi="Times New Roman" w:cs="Times New Roman"/>
                <w:color w:val="000000"/>
                <w:sz w:val="18"/>
                <w:szCs w:val="18"/>
              </w:rPr>
              <w:t>）</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&lt;200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200-500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501-800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801-1000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&gt;1000</w:t>
            </w:r>
          </w:p>
        </w:tc>
      </w:tr>
      <w:tr w:rsidR="004A7155">
        <w:trPr>
          <w:trHeight w:val="495"/>
          <w:jc w:val="center"/>
        </w:trPr>
        <w:tc>
          <w:tcPr>
            <w:tcW w:w="628"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522"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距学校的距离（</w:t>
            </w:r>
            <w:r>
              <w:rPr>
                <w:rFonts w:ascii="Times New Roman" w:eastAsia="仿宋" w:hAnsi="Times New Roman" w:cs="Times New Roman"/>
                <w:color w:val="000000"/>
                <w:sz w:val="18"/>
                <w:szCs w:val="18"/>
              </w:rPr>
              <w:t>m</w:t>
            </w:r>
            <w:r>
              <w:rPr>
                <w:rFonts w:ascii="Times New Roman" w:eastAsia="仿宋" w:hAnsi="Times New Roman" w:cs="Times New Roman"/>
                <w:color w:val="000000"/>
                <w:sz w:val="18"/>
                <w:szCs w:val="18"/>
              </w:rPr>
              <w:t>）</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&lt;500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500-1000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1000-1500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1500-2000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&gt;2000</w:t>
            </w:r>
          </w:p>
        </w:tc>
      </w:tr>
      <w:tr w:rsidR="004A7155">
        <w:trPr>
          <w:trHeight w:val="495"/>
          <w:jc w:val="center"/>
        </w:trPr>
        <w:tc>
          <w:tcPr>
            <w:tcW w:w="628"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522"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距农贸市场、超市的距离（</w:t>
            </w:r>
            <w:r>
              <w:rPr>
                <w:rFonts w:ascii="Times New Roman" w:eastAsia="仿宋" w:hAnsi="Times New Roman" w:cs="Times New Roman"/>
                <w:color w:val="000000"/>
                <w:sz w:val="18"/>
                <w:szCs w:val="18"/>
              </w:rPr>
              <w:t>m</w:t>
            </w:r>
            <w:r>
              <w:rPr>
                <w:rFonts w:ascii="Times New Roman" w:eastAsia="仿宋" w:hAnsi="Times New Roman" w:cs="Times New Roman"/>
                <w:color w:val="000000"/>
                <w:sz w:val="18"/>
                <w:szCs w:val="18"/>
              </w:rPr>
              <w:t>）</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&lt;500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500-1000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1000-2000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2000-3000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&gt;3000</w:t>
            </w:r>
          </w:p>
        </w:tc>
      </w:tr>
      <w:tr w:rsidR="004A7155">
        <w:trPr>
          <w:trHeight w:val="495"/>
          <w:jc w:val="center"/>
        </w:trPr>
        <w:tc>
          <w:tcPr>
            <w:tcW w:w="628"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522"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景观资源</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&lt;300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300-500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500-1000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1000-2000</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&gt;2000</w:t>
            </w:r>
          </w:p>
        </w:tc>
      </w:tr>
      <w:tr w:rsidR="004A7155">
        <w:trPr>
          <w:trHeight w:val="495"/>
          <w:jc w:val="center"/>
        </w:trPr>
        <w:tc>
          <w:tcPr>
            <w:tcW w:w="628"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522"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噪声、大气污染</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无</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轻微污染</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一般</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较重污染</w:t>
            </w:r>
          </w:p>
        </w:tc>
        <w:tc>
          <w:tcPr>
            <w:tcW w:w="1417"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严重污染</w:t>
            </w:r>
          </w:p>
        </w:tc>
      </w:tr>
    </w:tbl>
    <w:p w:rsidR="004A7155" w:rsidRDefault="009C3124">
      <w:pPr>
        <w:spacing w:line="500" w:lineRule="exact"/>
        <w:ind w:firstLine="601"/>
        <w:jc w:val="center"/>
        <w:rPr>
          <w:rFonts w:ascii="黑体" w:eastAsia="黑体" w:hAnsi="黑体"/>
          <w:color w:val="000000"/>
          <w:kern w:val="0"/>
          <w:sz w:val="18"/>
          <w:szCs w:val="18"/>
        </w:rPr>
      </w:pPr>
      <w:r>
        <w:rPr>
          <w:rFonts w:ascii="黑体" w:eastAsia="黑体" w:hAnsi="黑体" w:hint="eastAsia"/>
          <w:color w:val="000000"/>
          <w:kern w:val="0"/>
          <w:sz w:val="18"/>
          <w:szCs w:val="18"/>
        </w:rPr>
        <w:t>表4：住宅用地因素修正系数表</w:t>
      </w:r>
    </w:p>
    <w:tbl>
      <w:tblPr>
        <w:tblW w:w="93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8"/>
        <w:gridCol w:w="3057"/>
        <w:gridCol w:w="1128"/>
        <w:gridCol w:w="1184"/>
        <w:gridCol w:w="1139"/>
        <w:gridCol w:w="1139"/>
        <w:gridCol w:w="1118"/>
      </w:tblGrid>
      <w:tr w:rsidR="004A7155">
        <w:trPr>
          <w:trHeight w:val="495"/>
          <w:jc w:val="center"/>
        </w:trPr>
        <w:tc>
          <w:tcPr>
            <w:tcW w:w="3685" w:type="dxa"/>
            <w:gridSpan w:val="2"/>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标定地价修正因素</w:t>
            </w:r>
          </w:p>
        </w:tc>
        <w:tc>
          <w:tcPr>
            <w:tcW w:w="1128"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优</w:t>
            </w:r>
          </w:p>
        </w:tc>
        <w:tc>
          <w:tcPr>
            <w:tcW w:w="1184"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较优</w:t>
            </w:r>
          </w:p>
        </w:tc>
        <w:tc>
          <w:tcPr>
            <w:tcW w:w="1139"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一般</w:t>
            </w:r>
          </w:p>
        </w:tc>
        <w:tc>
          <w:tcPr>
            <w:tcW w:w="1139"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较差</w:t>
            </w:r>
          </w:p>
        </w:tc>
        <w:tc>
          <w:tcPr>
            <w:tcW w:w="1118"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差</w:t>
            </w:r>
          </w:p>
        </w:tc>
      </w:tr>
      <w:tr w:rsidR="004A7155">
        <w:trPr>
          <w:trHeight w:val="495"/>
          <w:jc w:val="center"/>
        </w:trPr>
        <w:tc>
          <w:tcPr>
            <w:tcW w:w="628" w:type="dxa"/>
            <w:vMerge w:val="restart"/>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个别因素</w:t>
            </w:r>
          </w:p>
        </w:tc>
        <w:tc>
          <w:tcPr>
            <w:tcW w:w="3057" w:type="dxa"/>
            <w:vAlign w:val="center"/>
          </w:tcPr>
          <w:p w:rsidR="004A7155" w:rsidRDefault="009C3124">
            <w:pPr>
              <w:widowControl/>
              <w:jc w:val="center"/>
              <w:rPr>
                <w:rFonts w:eastAsia="仿宋"/>
                <w:color w:val="000000"/>
                <w:kern w:val="0"/>
                <w:sz w:val="18"/>
                <w:szCs w:val="18"/>
              </w:rPr>
            </w:pPr>
            <w:r>
              <w:rPr>
                <w:rFonts w:eastAsia="仿宋"/>
                <w:color w:val="000000"/>
                <w:sz w:val="18"/>
                <w:szCs w:val="18"/>
              </w:rPr>
              <w:t>距公交站点距离（</w:t>
            </w:r>
            <w:r>
              <w:rPr>
                <w:rFonts w:eastAsia="仿宋"/>
                <w:color w:val="000000"/>
                <w:sz w:val="18"/>
                <w:szCs w:val="18"/>
              </w:rPr>
              <w:t>m</w:t>
            </w:r>
            <w:r>
              <w:rPr>
                <w:rFonts w:eastAsia="仿宋"/>
                <w:color w:val="000000"/>
                <w:sz w:val="18"/>
                <w:szCs w:val="18"/>
              </w:rPr>
              <w:t>）</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t>2.7</w:t>
            </w:r>
          </w:p>
        </w:tc>
        <w:tc>
          <w:tcPr>
            <w:tcW w:w="1184" w:type="dxa"/>
            <w:vAlign w:val="center"/>
          </w:tcPr>
          <w:p w:rsidR="004A7155" w:rsidRDefault="009C3124">
            <w:pPr>
              <w:widowControl/>
              <w:jc w:val="center"/>
              <w:rPr>
                <w:rFonts w:eastAsia="仿宋"/>
                <w:color w:val="000000"/>
                <w:sz w:val="18"/>
                <w:szCs w:val="18"/>
              </w:rPr>
            </w:pPr>
            <w:r>
              <w:rPr>
                <w:rFonts w:eastAsia="仿宋"/>
                <w:color w:val="000000"/>
                <w:sz w:val="18"/>
                <w:szCs w:val="18"/>
              </w:rPr>
              <w:t>1.4</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-1.4</w:t>
            </w:r>
          </w:p>
        </w:tc>
        <w:tc>
          <w:tcPr>
            <w:tcW w:w="1118" w:type="dxa"/>
            <w:vAlign w:val="center"/>
          </w:tcPr>
          <w:p w:rsidR="004A7155" w:rsidRDefault="009C3124">
            <w:pPr>
              <w:widowControl/>
              <w:jc w:val="center"/>
              <w:rPr>
                <w:rFonts w:eastAsia="仿宋"/>
                <w:color w:val="000000"/>
                <w:sz w:val="18"/>
                <w:szCs w:val="18"/>
              </w:rPr>
            </w:pPr>
            <w:r>
              <w:rPr>
                <w:rFonts w:eastAsia="仿宋"/>
                <w:color w:val="000000"/>
                <w:sz w:val="18"/>
                <w:szCs w:val="18"/>
              </w:rPr>
              <w:t>-2.7</w:t>
            </w:r>
          </w:p>
        </w:tc>
      </w:tr>
      <w:tr w:rsidR="004A7155">
        <w:trPr>
          <w:trHeight w:val="495"/>
          <w:jc w:val="center"/>
        </w:trPr>
        <w:tc>
          <w:tcPr>
            <w:tcW w:w="628" w:type="dxa"/>
            <w:vMerge/>
            <w:vAlign w:val="center"/>
          </w:tcPr>
          <w:p w:rsidR="004A7155" w:rsidRDefault="004A7155">
            <w:pPr>
              <w:widowControl/>
              <w:jc w:val="center"/>
              <w:rPr>
                <w:rFonts w:eastAsia="仿宋"/>
                <w:color w:val="000000"/>
                <w:kern w:val="0"/>
                <w:sz w:val="18"/>
                <w:szCs w:val="18"/>
              </w:rPr>
            </w:pPr>
          </w:p>
        </w:tc>
        <w:tc>
          <w:tcPr>
            <w:tcW w:w="3057" w:type="dxa"/>
            <w:vAlign w:val="center"/>
          </w:tcPr>
          <w:p w:rsidR="004A7155" w:rsidRDefault="009C3124">
            <w:pPr>
              <w:jc w:val="center"/>
              <w:rPr>
                <w:rFonts w:eastAsia="仿宋"/>
                <w:color w:val="000000"/>
                <w:sz w:val="18"/>
                <w:szCs w:val="18"/>
              </w:rPr>
            </w:pPr>
            <w:r>
              <w:rPr>
                <w:rFonts w:eastAsia="仿宋"/>
                <w:color w:val="000000"/>
                <w:sz w:val="18"/>
                <w:szCs w:val="18"/>
              </w:rPr>
              <w:t>距学校的距离（</w:t>
            </w:r>
            <w:r>
              <w:rPr>
                <w:rFonts w:eastAsia="仿宋"/>
                <w:color w:val="000000"/>
                <w:sz w:val="18"/>
                <w:szCs w:val="18"/>
              </w:rPr>
              <w:t>m</w:t>
            </w:r>
            <w:r>
              <w:rPr>
                <w:rFonts w:eastAsia="仿宋"/>
                <w:color w:val="000000"/>
                <w:sz w:val="18"/>
                <w:szCs w:val="18"/>
              </w:rPr>
              <w:t>）</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c>
          <w:tcPr>
            <w:tcW w:w="1184"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118"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r>
      <w:tr w:rsidR="004A7155">
        <w:trPr>
          <w:trHeight w:val="495"/>
          <w:jc w:val="center"/>
        </w:trPr>
        <w:tc>
          <w:tcPr>
            <w:tcW w:w="628" w:type="dxa"/>
            <w:vMerge/>
            <w:vAlign w:val="center"/>
          </w:tcPr>
          <w:p w:rsidR="004A7155" w:rsidRDefault="004A7155">
            <w:pPr>
              <w:widowControl/>
              <w:jc w:val="center"/>
              <w:rPr>
                <w:rFonts w:eastAsia="仿宋"/>
                <w:color w:val="000000"/>
                <w:kern w:val="0"/>
                <w:sz w:val="18"/>
                <w:szCs w:val="18"/>
              </w:rPr>
            </w:pPr>
          </w:p>
        </w:tc>
        <w:tc>
          <w:tcPr>
            <w:tcW w:w="3057" w:type="dxa"/>
            <w:vAlign w:val="center"/>
          </w:tcPr>
          <w:p w:rsidR="004A7155" w:rsidRDefault="009C3124">
            <w:pPr>
              <w:jc w:val="center"/>
              <w:rPr>
                <w:rFonts w:eastAsia="仿宋"/>
                <w:color w:val="000000"/>
                <w:sz w:val="18"/>
                <w:szCs w:val="18"/>
              </w:rPr>
            </w:pPr>
            <w:r>
              <w:rPr>
                <w:rFonts w:eastAsia="仿宋"/>
                <w:color w:val="000000"/>
                <w:sz w:val="18"/>
                <w:szCs w:val="18"/>
              </w:rPr>
              <w:t>距农贸市场、超市的距离（</w:t>
            </w:r>
            <w:r>
              <w:rPr>
                <w:rFonts w:eastAsia="仿宋"/>
                <w:color w:val="000000"/>
                <w:sz w:val="18"/>
                <w:szCs w:val="18"/>
              </w:rPr>
              <w:t>m</w:t>
            </w:r>
            <w:r>
              <w:rPr>
                <w:rFonts w:eastAsia="仿宋"/>
                <w:color w:val="000000"/>
                <w:sz w:val="18"/>
                <w:szCs w:val="18"/>
              </w:rPr>
              <w:t>）</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c>
          <w:tcPr>
            <w:tcW w:w="1184"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118" w:type="dxa"/>
            <w:vAlign w:val="center"/>
          </w:tcPr>
          <w:p w:rsidR="004A7155" w:rsidRDefault="009C3124">
            <w:pPr>
              <w:widowControl/>
              <w:jc w:val="center"/>
              <w:rPr>
                <w:rFonts w:eastAsia="仿宋"/>
                <w:color w:val="000000"/>
                <w:sz w:val="18"/>
                <w:szCs w:val="18"/>
              </w:rPr>
            </w:pPr>
            <w:r>
              <w:rPr>
                <w:rFonts w:eastAsia="仿宋"/>
                <w:color w:val="000000"/>
                <w:sz w:val="18"/>
                <w:szCs w:val="18"/>
              </w:rPr>
              <w:t>-2</w:t>
            </w:r>
          </w:p>
        </w:tc>
      </w:tr>
      <w:tr w:rsidR="004A7155">
        <w:trPr>
          <w:trHeight w:val="495"/>
          <w:jc w:val="center"/>
        </w:trPr>
        <w:tc>
          <w:tcPr>
            <w:tcW w:w="628" w:type="dxa"/>
            <w:vMerge/>
            <w:vAlign w:val="center"/>
          </w:tcPr>
          <w:p w:rsidR="004A7155" w:rsidRDefault="004A7155">
            <w:pPr>
              <w:widowControl/>
              <w:jc w:val="center"/>
              <w:rPr>
                <w:rFonts w:eastAsia="仿宋"/>
                <w:color w:val="000000"/>
                <w:kern w:val="0"/>
                <w:sz w:val="18"/>
                <w:szCs w:val="18"/>
              </w:rPr>
            </w:pPr>
          </w:p>
        </w:tc>
        <w:tc>
          <w:tcPr>
            <w:tcW w:w="3057" w:type="dxa"/>
            <w:vAlign w:val="center"/>
          </w:tcPr>
          <w:p w:rsidR="004A7155" w:rsidRDefault="009C3124">
            <w:pPr>
              <w:jc w:val="center"/>
              <w:rPr>
                <w:rFonts w:eastAsia="仿宋"/>
                <w:color w:val="000000"/>
                <w:sz w:val="18"/>
                <w:szCs w:val="18"/>
              </w:rPr>
            </w:pPr>
            <w:r>
              <w:rPr>
                <w:rFonts w:eastAsia="仿宋"/>
                <w:color w:val="000000"/>
                <w:sz w:val="18"/>
                <w:szCs w:val="18"/>
              </w:rPr>
              <w:t>景观资源</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t>1.7</w:t>
            </w:r>
          </w:p>
        </w:tc>
        <w:tc>
          <w:tcPr>
            <w:tcW w:w="1184" w:type="dxa"/>
            <w:vAlign w:val="center"/>
          </w:tcPr>
          <w:p w:rsidR="004A7155" w:rsidRDefault="009C3124">
            <w:pPr>
              <w:widowControl/>
              <w:jc w:val="center"/>
              <w:rPr>
                <w:rFonts w:eastAsia="仿宋"/>
                <w:color w:val="000000"/>
                <w:sz w:val="18"/>
                <w:szCs w:val="18"/>
              </w:rPr>
            </w:pPr>
            <w:r>
              <w:rPr>
                <w:rFonts w:eastAsia="仿宋"/>
                <w:color w:val="000000"/>
                <w:sz w:val="18"/>
                <w:szCs w:val="18"/>
              </w:rPr>
              <w:t>0.9</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-0.9</w:t>
            </w:r>
          </w:p>
        </w:tc>
        <w:tc>
          <w:tcPr>
            <w:tcW w:w="1118" w:type="dxa"/>
            <w:vAlign w:val="center"/>
          </w:tcPr>
          <w:p w:rsidR="004A7155" w:rsidRDefault="009C3124">
            <w:pPr>
              <w:widowControl/>
              <w:jc w:val="center"/>
              <w:rPr>
                <w:rFonts w:eastAsia="仿宋"/>
                <w:color w:val="000000"/>
                <w:sz w:val="18"/>
                <w:szCs w:val="18"/>
              </w:rPr>
            </w:pPr>
            <w:r>
              <w:rPr>
                <w:rFonts w:eastAsia="仿宋"/>
                <w:color w:val="000000"/>
                <w:sz w:val="18"/>
                <w:szCs w:val="18"/>
              </w:rPr>
              <w:t>-1.7</w:t>
            </w:r>
          </w:p>
        </w:tc>
      </w:tr>
      <w:tr w:rsidR="004A7155">
        <w:trPr>
          <w:trHeight w:val="495"/>
          <w:jc w:val="center"/>
        </w:trPr>
        <w:tc>
          <w:tcPr>
            <w:tcW w:w="628" w:type="dxa"/>
            <w:vMerge/>
            <w:vAlign w:val="center"/>
          </w:tcPr>
          <w:p w:rsidR="004A7155" w:rsidRDefault="004A7155">
            <w:pPr>
              <w:widowControl/>
              <w:jc w:val="center"/>
              <w:rPr>
                <w:rFonts w:eastAsia="仿宋"/>
                <w:color w:val="000000"/>
                <w:kern w:val="0"/>
                <w:sz w:val="18"/>
                <w:szCs w:val="18"/>
              </w:rPr>
            </w:pPr>
          </w:p>
        </w:tc>
        <w:tc>
          <w:tcPr>
            <w:tcW w:w="3057" w:type="dxa"/>
            <w:vAlign w:val="center"/>
          </w:tcPr>
          <w:p w:rsidR="004A7155" w:rsidRDefault="009C3124">
            <w:pPr>
              <w:jc w:val="center"/>
              <w:rPr>
                <w:rFonts w:eastAsia="仿宋"/>
                <w:color w:val="000000"/>
                <w:sz w:val="18"/>
                <w:szCs w:val="18"/>
              </w:rPr>
            </w:pPr>
            <w:r>
              <w:rPr>
                <w:rFonts w:eastAsia="仿宋"/>
                <w:color w:val="000000"/>
                <w:sz w:val="18"/>
                <w:szCs w:val="18"/>
              </w:rPr>
              <w:t>噪声、大气污染</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t>1.6</w:t>
            </w:r>
          </w:p>
        </w:tc>
        <w:tc>
          <w:tcPr>
            <w:tcW w:w="1184" w:type="dxa"/>
            <w:vAlign w:val="center"/>
          </w:tcPr>
          <w:p w:rsidR="004A7155" w:rsidRDefault="009C3124">
            <w:pPr>
              <w:widowControl/>
              <w:jc w:val="center"/>
              <w:rPr>
                <w:rFonts w:eastAsia="仿宋"/>
                <w:color w:val="000000"/>
                <w:sz w:val="18"/>
                <w:szCs w:val="18"/>
              </w:rPr>
            </w:pPr>
            <w:r>
              <w:rPr>
                <w:rFonts w:eastAsia="仿宋"/>
                <w:color w:val="000000"/>
                <w:sz w:val="18"/>
                <w:szCs w:val="18"/>
              </w:rPr>
              <w:t>0.8</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widowControl/>
              <w:jc w:val="center"/>
              <w:rPr>
                <w:rFonts w:eastAsia="仿宋"/>
                <w:color w:val="000000"/>
                <w:sz w:val="18"/>
                <w:szCs w:val="18"/>
              </w:rPr>
            </w:pPr>
            <w:r>
              <w:rPr>
                <w:rFonts w:eastAsia="仿宋"/>
                <w:color w:val="000000"/>
                <w:sz w:val="18"/>
                <w:szCs w:val="18"/>
              </w:rPr>
              <w:t>-0.8</w:t>
            </w:r>
          </w:p>
        </w:tc>
        <w:tc>
          <w:tcPr>
            <w:tcW w:w="1118" w:type="dxa"/>
            <w:vAlign w:val="center"/>
          </w:tcPr>
          <w:p w:rsidR="004A7155" w:rsidRDefault="009C3124">
            <w:pPr>
              <w:widowControl/>
              <w:jc w:val="center"/>
              <w:rPr>
                <w:rFonts w:eastAsia="仿宋"/>
                <w:color w:val="000000"/>
                <w:sz w:val="18"/>
                <w:szCs w:val="18"/>
              </w:rPr>
            </w:pPr>
            <w:r>
              <w:rPr>
                <w:rFonts w:eastAsia="仿宋"/>
                <w:color w:val="000000"/>
                <w:sz w:val="18"/>
                <w:szCs w:val="18"/>
              </w:rPr>
              <w:t>-1.6</w:t>
            </w:r>
          </w:p>
        </w:tc>
      </w:tr>
      <w:tr w:rsidR="004A7155">
        <w:trPr>
          <w:trHeight w:val="495"/>
          <w:jc w:val="center"/>
        </w:trPr>
        <w:tc>
          <w:tcPr>
            <w:tcW w:w="3685" w:type="dxa"/>
            <w:gridSpan w:val="2"/>
            <w:vAlign w:val="center"/>
          </w:tcPr>
          <w:p w:rsidR="004A7155" w:rsidRDefault="009C3124">
            <w:pPr>
              <w:jc w:val="center"/>
              <w:rPr>
                <w:rFonts w:eastAsia="仿宋"/>
                <w:color w:val="000000"/>
                <w:sz w:val="18"/>
                <w:szCs w:val="18"/>
              </w:rPr>
            </w:pPr>
            <w:r>
              <w:rPr>
                <w:rFonts w:eastAsia="仿宋"/>
                <w:color w:val="000000"/>
                <w:sz w:val="18"/>
                <w:szCs w:val="18"/>
              </w:rPr>
              <w:t>调整幅度合计</w:t>
            </w:r>
          </w:p>
        </w:tc>
        <w:tc>
          <w:tcPr>
            <w:tcW w:w="1128" w:type="dxa"/>
            <w:vAlign w:val="center"/>
          </w:tcPr>
          <w:p w:rsidR="004A7155" w:rsidRDefault="009C3124">
            <w:pPr>
              <w:widowControl/>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10</w:t>
            </w:r>
            <w:r>
              <w:rPr>
                <w:rFonts w:eastAsia="仿宋"/>
                <w:color w:val="000000"/>
                <w:sz w:val="18"/>
                <w:szCs w:val="18"/>
              </w:rPr>
              <w:fldChar w:fldCharType="end"/>
            </w:r>
          </w:p>
        </w:tc>
        <w:tc>
          <w:tcPr>
            <w:tcW w:w="1184"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5.1</w:t>
            </w:r>
            <w:r>
              <w:rPr>
                <w:rFonts w:eastAsia="仿宋"/>
                <w:color w:val="000000"/>
                <w:sz w:val="18"/>
                <w:szCs w:val="18"/>
              </w:rPr>
              <w:fldChar w:fldCharType="end"/>
            </w:r>
          </w:p>
        </w:tc>
        <w:tc>
          <w:tcPr>
            <w:tcW w:w="1139" w:type="dxa"/>
            <w:vAlign w:val="center"/>
          </w:tcPr>
          <w:p w:rsidR="004A7155" w:rsidRDefault="009C3124">
            <w:pPr>
              <w:jc w:val="center"/>
              <w:rPr>
                <w:rFonts w:eastAsia="仿宋"/>
                <w:color w:val="000000"/>
                <w:sz w:val="18"/>
                <w:szCs w:val="18"/>
              </w:rPr>
            </w:pPr>
            <w:r>
              <w:rPr>
                <w:rFonts w:eastAsia="仿宋"/>
                <w:color w:val="000000"/>
                <w:sz w:val="18"/>
                <w:szCs w:val="18"/>
              </w:rPr>
              <w:t>0</w:t>
            </w:r>
          </w:p>
        </w:tc>
        <w:tc>
          <w:tcPr>
            <w:tcW w:w="1139"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-5.1</w:t>
            </w:r>
            <w:r>
              <w:rPr>
                <w:rFonts w:eastAsia="仿宋"/>
                <w:color w:val="000000"/>
                <w:sz w:val="18"/>
                <w:szCs w:val="18"/>
              </w:rPr>
              <w:fldChar w:fldCharType="end"/>
            </w:r>
          </w:p>
        </w:tc>
        <w:tc>
          <w:tcPr>
            <w:tcW w:w="1118"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-10</w:t>
            </w:r>
            <w:r>
              <w:rPr>
                <w:rFonts w:eastAsia="仿宋"/>
                <w:color w:val="000000"/>
                <w:sz w:val="18"/>
                <w:szCs w:val="18"/>
              </w:rPr>
              <w:fldChar w:fldCharType="end"/>
            </w:r>
          </w:p>
        </w:tc>
      </w:tr>
    </w:tbl>
    <w:p w:rsidR="004A7155" w:rsidRDefault="004A7155">
      <w:pPr>
        <w:adjustRightInd w:val="0"/>
        <w:ind w:firstLineChars="500" w:firstLine="1600"/>
        <w:rPr>
          <w:rFonts w:ascii="仿宋" w:eastAsia="仿宋" w:hAnsi="仿宋"/>
          <w:sz w:val="32"/>
          <w:szCs w:val="32"/>
        </w:rPr>
        <w:sectPr w:rsidR="004A7155">
          <w:pgSz w:w="11906" w:h="16838"/>
          <w:pgMar w:top="1440" w:right="1800" w:bottom="1440" w:left="1800" w:header="851" w:footer="992" w:gutter="0"/>
          <w:pgNumType w:fmt="numberInDash"/>
          <w:cols w:space="425"/>
          <w:docGrid w:type="lines" w:linePitch="312"/>
        </w:sectPr>
      </w:pPr>
    </w:p>
    <w:p w:rsidR="004A7155" w:rsidRDefault="009C3124">
      <w:pPr>
        <w:spacing w:line="500" w:lineRule="exact"/>
        <w:ind w:firstLine="601"/>
        <w:jc w:val="center"/>
        <w:rPr>
          <w:rFonts w:ascii="黑体" w:eastAsia="黑体" w:hAnsi="黑体"/>
          <w:color w:val="000000"/>
          <w:kern w:val="0"/>
          <w:sz w:val="18"/>
          <w:szCs w:val="18"/>
        </w:rPr>
      </w:pPr>
      <w:r>
        <w:rPr>
          <w:rFonts w:ascii="黑体" w:eastAsia="黑体" w:hAnsi="黑体"/>
          <w:sz w:val="18"/>
          <w:szCs w:val="18"/>
        </w:rPr>
        <w:lastRenderedPageBreak/>
        <w:t>表</w:t>
      </w:r>
      <w:r>
        <w:rPr>
          <w:rFonts w:ascii="黑体" w:eastAsia="黑体" w:hAnsi="黑体" w:hint="eastAsia"/>
          <w:sz w:val="18"/>
          <w:szCs w:val="18"/>
        </w:rPr>
        <w:t>5：</w:t>
      </w:r>
      <w:r>
        <w:rPr>
          <w:rFonts w:ascii="黑体" w:eastAsia="黑体" w:hAnsi="黑体" w:hint="eastAsia"/>
          <w:color w:val="000000"/>
          <w:kern w:val="0"/>
          <w:sz w:val="18"/>
          <w:szCs w:val="18"/>
        </w:rPr>
        <w:t>工业用地因素比较因素指标说明表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1417"/>
        <w:gridCol w:w="1417"/>
        <w:gridCol w:w="1417"/>
        <w:gridCol w:w="1417"/>
        <w:gridCol w:w="1417"/>
      </w:tblGrid>
      <w:tr w:rsidR="004A7155">
        <w:trPr>
          <w:trHeight w:val="454"/>
          <w:jc w:val="center"/>
        </w:trPr>
        <w:tc>
          <w:tcPr>
            <w:tcW w:w="2030" w:type="dxa"/>
            <w:gridSpan w:val="2"/>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标定地价修正因素</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优</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较优</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一般</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较差</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差</w:t>
            </w:r>
          </w:p>
        </w:tc>
      </w:tr>
      <w:tr w:rsidR="004A7155">
        <w:trPr>
          <w:trHeight w:val="454"/>
          <w:jc w:val="center"/>
        </w:trPr>
        <w:tc>
          <w:tcPr>
            <w:tcW w:w="792" w:type="dxa"/>
            <w:vMerge w:val="restart"/>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个别因素</w:t>
            </w:r>
          </w:p>
        </w:tc>
        <w:tc>
          <w:tcPr>
            <w:tcW w:w="1238"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sz w:val="18"/>
                <w:szCs w:val="18"/>
              </w:rPr>
              <w:t>临道路类型</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交通型主干道</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混合型</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生活型主干道或交通型次干道</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生活型次干道</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支路</w:t>
            </w:r>
          </w:p>
        </w:tc>
      </w:tr>
      <w:tr w:rsidR="004A7155">
        <w:trPr>
          <w:trHeight w:val="454"/>
          <w:jc w:val="center"/>
        </w:trPr>
        <w:tc>
          <w:tcPr>
            <w:tcW w:w="792" w:type="dxa"/>
            <w:vMerge/>
            <w:vAlign w:val="center"/>
          </w:tcPr>
          <w:p w:rsidR="004A7155" w:rsidRDefault="004A7155">
            <w:pPr>
              <w:adjustRightInd w:val="0"/>
              <w:snapToGrid w:val="0"/>
              <w:spacing w:line="300" w:lineRule="exact"/>
              <w:jc w:val="center"/>
              <w:rPr>
                <w:rFonts w:ascii="Times New Roman" w:eastAsia="仿宋" w:hAnsi="Times New Roman" w:cs="Times New Roman"/>
                <w:sz w:val="18"/>
                <w:szCs w:val="18"/>
              </w:rPr>
            </w:pPr>
          </w:p>
        </w:tc>
        <w:tc>
          <w:tcPr>
            <w:tcW w:w="1238"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宗地坡度</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&lt;5°</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5-10</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10-15</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15-25</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&gt;25°</w:t>
            </w:r>
          </w:p>
        </w:tc>
      </w:tr>
      <w:tr w:rsidR="004A7155">
        <w:trPr>
          <w:trHeight w:val="454"/>
          <w:jc w:val="center"/>
        </w:trPr>
        <w:tc>
          <w:tcPr>
            <w:tcW w:w="792" w:type="dxa"/>
            <w:vMerge/>
            <w:vAlign w:val="center"/>
          </w:tcPr>
          <w:p w:rsidR="004A7155" w:rsidRDefault="004A7155">
            <w:pPr>
              <w:adjustRightInd w:val="0"/>
              <w:snapToGrid w:val="0"/>
              <w:spacing w:line="300" w:lineRule="exact"/>
              <w:jc w:val="center"/>
              <w:rPr>
                <w:rFonts w:ascii="Times New Roman" w:eastAsia="仿宋" w:hAnsi="Times New Roman" w:cs="Times New Roman"/>
                <w:sz w:val="18"/>
                <w:szCs w:val="18"/>
              </w:rPr>
            </w:pPr>
          </w:p>
        </w:tc>
        <w:tc>
          <w:tcPr>
            <w:tcW w:w="1238" w:type="dxa"/>
            <w:vAlign w:val="center"/>
          </w:tcPr>
          <w:p w:rsidR="004A7155" w:rsidRDefault="009C3124">
            <w:pPr>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地质灾害</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无</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不易发区</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低易发区</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中易发区</w:t>
            </w:r>
          </w:p>
        </w:tc>
        <w:tc>
          <w:tcPr>
            <w:tcW w:w="1417" w:type="dxa"/>
            <w:vAlign w:val="center"/>
          </w:tcPr>
          <w:p w:rsidR="004A7155" w:rsidRDefault="009C3124">
            <w:pPr>
              <w:adjustRightInd w:val="0"/>
              <w:snapToGrid w:val="0"/>
              <w:spacing w:line="300" w:lineRule="exact"/>
              <w:jc w:val="center"/>
              <w:rPr>
                <w:rFonts w:ascii="Times New Roman" w:eastAsia="仿宋" w:hAnsi="Times New Roman" w:cs="Times New Roman"/>
                <w:sz w:val="18"/>
                <w:szCs w:val="18"/>
              </w:rPr>
            </w:pPr>
            <w:r>
              <w:rPr>
                <w:rFonts w:ascii="Times New Roman" w:eastAsia="仿宋" w:hAnsi="Times New Roman" w:cs="Times New Roman"/>
                <w:sz w:val="18"/>
                <w:szCs w:val="18"/>
              </w:rPr>
              <w:t>高易发区、极易发区</w:t>
            </w:r>
          </w:p>
        </w:tc>
      </w:tr>
    </w:tbl>
    <w:p w:rsidR="004A7155" w:rsidRDefault="009C3124">
      <w:pPr>
        <w:spacing w:line="500" w:lineRule="exact"/>
        <w:ind w:firstLine="601"/>
        <w:jc w:val="center"/>
        <w:rPr>
          <w:rFonts w:ascii="黑体" w:eastAsia="黑体" w:hAnsi="黑体"/>
          <w:color w:val="000000"/>
          <w:kern w:val="0"/>
          <w:sz w:val="18"/>
          <w:szCs w:val="18"/>
        </w:rPr>
      </w:pPr>
      <w:r>
        <w:rPr>
          <w:rFonts w:ascii="黑体" w:eastAsia="黑体" w:hAnsi="黑体" w:hint="eastAsia"/>
          <w:color w:val="000000"/>
          <w:kern w:val="0"/>
          <w:sz w:val="18"/>
          <w:szCs w:val="18"/>
        </w:rPr>
        <w:t>表6：工业用地用地因素修正系数表</w:t>
      </w:r>
    </w:p>
    <w:tbl>
      <w:tblPr>
        <w:tblW w:w="95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4"/>
        <w:gridCol w:w="1406"/>
        <w:gridCol w:w="1417"/>
        <w:gridCol w:w="1417"/>
        <w:gridCol w:w="1417"/>
        <w:gridCol w:w="1417"/>
        <w:gridCol w:w="1417"/>
      </w:tblGrid>
      <w:tr w:rsidR="004A7155">
        <w:trPr>
          <w:trHeight w:val="454"/>
          <w:jc w:val="center"/>
        </w:trPr>
        <w:tc>
          <w:tcPr>
            <w:tcW w:w="2450" w:type="dxa"/>
            <w:gridSpan w:val="2"/>
            <w:vAlign w:val="center"/>
          </w:tcPr>
          <w:p w:rsidR="004A7155" w:rsidRDefault="009C3124">
            <w:pPr>
              <w:widowControl/>
              <w:jc w:val="center"/>
              <w:rPr>
                <w:rFonts w:eastAsia="仿宋"/>
                <w:color w:val="000000"/>
                <w:kern w:val="0"/>
                <w:szCs w:val="21"/>
              </w:rPr>
            </w:pPr>
            <w:r>
              <w:rPr>
                <w:rFonts w:eastAsia="仿宋"/>
                <w:color w:val="000000"/>
                <w:kern w:val="0"/>
                <w:szCs w:val="21"/>
              </w:rPr>
              <w:t>标定地价修正因素</w:t>
            </w:r>
          </w:p>
        </w:tc>
        <w:tc>
          <w:tcPr>
            <w:tcW w:w="1417" w:type="dxa"/>
            <w:vAlign w:val="center"/>
          </w:tcPr>
          <w:p w:rsidR="004A7155" w:rsidRDefault="009C3124">
            <w:pPr>
              <w:adjustRightInd w:val="0"/>
              <w:snapToGrid w:val="0"/>
              <w:spacing w:line="300" w:lineRule="exact"/>
              <w:jc w:val="center"/>
              <w:rPr>
                <w:rFonts w:eastAsia="仿宋"/>
                <w:szCs w:val="21"/>
              </w:rPr>
            </w:pPr>
            <w:r>
              <w:rPr>
                <w:rFonts w:eastAsia="仿宋"/>
                <w:szCs w:val="21"/>
              </w:rPr>
              <w:t>优</w:t>
            </w:r>
          </w:p>
        </w:tc>
        <w:tc>
          <w:tcPr>
            <w:tcW w:w="1417" w:type="dxa"/>
            <w:vAlign w:val="center"/>
          </w:tcPr>
          <w:p w:rsidR="004A7155" w:rsidRDefault="009C3124">
            <w:pPr>
              <w:adjustRightInd w:val="0"/>
              <w:snapToGrid w:val="0"/>
              <w:spacing w:line="300" w:lineRule="exact"/>
              <w:jc w:val="center"/>
              <w:rPr>
                <w:rFonts w:eastAsia="仿宋"/>
                <w:szCs w:val="21"/>
              </w:rPr>
            </w:pPr>
            <w:r>
              <w:rPr>
                <w:rFonts w:eastAsia="仿宋"/>
                <w:szCs w:val="21"/>
              </w:rPr>
              <w:t>较优</w:t>
            </w:r>
          </w:p>
        </w:tc>
        <w:tc>
          <w:tcPr>
            <w:tcW w:w="1417" w:type="dxa"/>
            <w:vAlign w:val="center"/>
          </w:tcPr>
          <w:p w:rsidR="004A7155" w:rsidRDefault="009C3124">
            <w:pPr>
              <w:adjustRightInd w:val="0"/>
              <w:snapToGrid w:val="0"/>
              <w:spacing w:line="300" w:lineRule="exact"/>
              <w:jc w:val="center"/>
              <w:rPr>
                <w:rFonts w:eastAsia="仿宋"/>
                <w:szCs w:val="21"/>
              </w:rPr>
            </w:pPr>
            <w:r>
              <w:rPr>
                <w:rFonts w:eastAsia="仿宋"/>
                <w:szCs w:val="21"/>
              </w:rPr>
              <w:t>一般</w:t>
            </w:r>
          </w:p>
        </w:tc>
        <w:tc>
          <w:tcPr>
            <w:tcW w:w="1417" w:type="dxa"/>
            <w:vAlign w:val="center"/>
          </w:tcPr>
          <w:p w:rsidR="004A7155" w:rsidRDefault="009C3124">
            <w:pPr>
              <w:adjustRightInd w:val="0"/>
              <w:snapToGrid w:val="0"/>
              <w:spacing w:line="300" w:lineRule="exact"/>
              <w:jc w:val="center"/>
              <w:rPr>
                <w:rFonts w:eastAsia="仿宋"/>
                <w:szCs w:val="21"/>
              </w:rPr>
            </w:pPr>
            <w:r>
              <w:rPr>
                <w:rFonts w:eastAsia="仿宋"/>
                <w:szCs w:val="21"/>
              </w:rPr>
              <w:t>较差</w:t>
            </w:r>
          </w:p>
        </w:tc>
        <w:tc>
          <w:tcPr>
            <w:tcW w:w="1417" w:type="dxa"/>
            <w:vAlign w:val="center"/>
          </w:tcPr>
          <w:p w:rsidR="004A7155" w:rsidRDefault="009C3124">
            <w:pPr>
              <w:adjustRightInd w:val="0"/>
              <w:snapToGrid w:val="0"/>
              <w:spacing w:line="300" w:lineRule="exact"/>
              <w:jc w:val="center"/>
              <w:rPr>
                <w:rFonts w:eastAsia="仿宋"/>
                <w:szCs w:val="21"/>
              </w:rPr>
            </w:pPr>
            <w:r>
              <w:rPr>
                <w:rFonts w:eastAsia="仿宋"/>
                <w:szCs w:val="21"/>
              </w:rPr>
              <w:t>差</w:t>
            </w:r>
          </w:p>
        </w:tc>
      </w:tr>
      <w:tr w:rsidR="004A7155">
        <w:trPr>
          <w:trHeight w:val="454"/>
          <w:jc w:val="center"/>
        </w:trPr>
        <w:tc>
          <w:tcPr>
            <w:tcW w:w="1044" w:type="dxa"/>
            <w:vMerge w:val="restart"/>
            <w:vAlign w:val="center"/>
          </w:tcPr>
          <w:p w:rsidR="004A7155" w:rsidRDefault="009C3124">
            <w:pPr>
              <w:adjustRightInd w:val="0"/>
              <w:snapToGrid w:val="0"/>
              <w:spacing w:line="300" w:lineRule="exact"/>
              <w:jc w:val="center"/>
              <w:rPr>
                <w:rFonts w:eastAsia="仿宋"/>
                <w:szCs w:val="21"/>
              </w:rPr>
            </w:pPr>
            <w:r>
              <w:rPr>
                <w:rFonts w:eastAsia="仿宋"/>
                <w:szCs w:val="21"/>
              </w:rPr>
              <w:t>个别因素</w:t>
            </w:r>
          </w:p>
        </w:tc>
        <w:tc>
          <w:tcPr>
            <w:tcW w:w="1406" w:type="dxa"/>
            <w:vAlign w:val="center"/>
          </w:tcPr>
          <w:p w:rsidR="004A7155" w:rsidRDefault="009C3124">
            <w:pPr>
              <w:widowControl/>
              <w:jc w:val="center"/>
              <w:rPr>
                <w:rFonts w:eastAsia="仿宋"/>
                <w:color w:val="000000"/>
                <w:kern w:val="0"/>
                <w:szCs w:val="21"/>
              </w:rPr>
            </w:pPr>
            <w:r>
              <w:rPr>
                <w:rFonts w:eastAsia="仿宋"/>
                <w:color w:val="000000"/>
                <w:szCs w:val="21"/>
              </w:rPr>
              <w:t>临道路类型</w:t>
            </w:r>
          </w:p>
        </w:tc>
        <w:tc>
          <w:tcPr>
            <w:tcW w:w="1417" w:type="dxa"/>
            <w:vAlign w:val="center"/>
          </w:tcPr>
          <w:p w:rsidR="004A7155" w:rsidRDefault="009C3124">
            <w:pPr>
              <w:widowControl/>
              <w:jc w:val="center"/>
              <w:rPr>
                <w:rFonts w:eastAsia="仿宋"/>
                <w:color w:val="000000"/>
                <w:szCs w:val="21"/>
              </w:rPr>
            </w:pPr>
            <w:r>
              <w:rPr>
                <w:rFonts w:eastAsia="仿宋" w:hint="eastAsia"/>
                <w:color w:val="000000"/>
                <w:szCs w:val="21"/>
              </w:rPr>
              <w:t>2</w:t>
            </w:r>
          </w:p>
        </w:tc>
        <w:tc>
          <w:tcPr>
            <w:tcW w:w="1417" w:type="dxa"/>
            <w:vAlign w:val="center"/>
          </w:tcPr>
          <w:p w:rsidR="004A7155" w:rsidRDefault="009C3124">
            <w:pPr>
              <w:jc w:val="center"/>
              <w:rPr>
                <w:rFonts w:eastAsia="仿宋"/>
                <w:color w:val="000000"/>
                <w:szCs w:val="21"/>
              </w:rPr>
            </w:pPr>
            <w:r>
              <w:rPr>
                <w:rFonts w:eastAsia="仿宋" w:hint="eastAsia"/>
                <w:color w:val="000000"/>
                <w:szCs w:val="21"/>
              </w:rPr>
              <w:t>1</w:t>
            </w:r>
          </w:p>
        </w:tc>
        <w:tc>
          <w:tcPr>
            <w:tcW w:w="1417" w:type="dxa"/>
            <w:vAlign w:val="center"/>
          </w:tcPr>
          <w:p w:rsidR="004A7155" w:rsidRDefault="009C3124">
            <w:pPr>
              <w:jc w:val="center"/>
              <w:rPr>
                <w:rFonts w:eastAsia="仿宋"/>
                <w:color w:val="000000"/>
                <w:szCs w:val="21"/>
              </w:rPr>
            </w:pPr>
            <w:r>
              <w:rPr>
                <w:rFonts w:eastAsia="仿宋"/>
                <w:color w:val="000000"/>
                <w:szCs w:val="21"/>
              </w:rPr>
              <w:t>0</w:t>
            </w:r>
          </w:p>
        </w:tc>
        <w:tc>
          <w:tcPr>
            <w:tcW w:w="1417" w:type="dxa"/>
            <w:vAlign w:val="center"/>
          </w:tcPr>
          <w:p w:rsidR="004A7155" w:rsidRDefault="009C3124">
            <w:pPr>
              <w:jc w:val="center"/>
              <w:rPr>
                <w:rFonts w:eastAsia="仿宋"/>
                <w:color w:val="000000"/>
                <w:szCs w:val="21"/>
              </w:rPr>
            </w:pPr>
            <w:r>
              <w:rPr>
                <w:rFonts w:eastAsia="仿宋"/>
                <w:color w:val="000000"/>
                <w:szCs w:val="21"/>
              </w:rPr>
              <w:t>-</w:t>
            </w:r>
            <w:r>
              <w:rPr>
                <w:rFonts w:eastAsia="仿宋" w:hint="eastAsia"/>
                <w:color w:val="000000"/>
                <w:szCs w:val="21"/>
              </w:rPr>
              <w:t>1</w:t>
            </w:r>
          </w:p>
        </w:tc>
        <w:tc>
          <w:tcPr>
            <w:tcW w:w="1417" w:type="dxa"/>
            <w:vAlign w:val="center"/>
          </w:tcPr>
          <w:p w:rsidR="004A7155" w:rsidRDefault="009C3124">
            <w:pPr>
              <w:jc w:val="center"/>
              <w:rPr>
                <w:rFonts w:eastAsia="仿宋"/>
                <w:color w:val="000000"/>
                <w:szCs w:val="21"/>
              </w:rPr>
            </w:pPr>
            <w:r>
              <w:rPr>
                <w:rFonts w:eastAsia="仿宋"/>
                <w:color w:val="000000"/>
                <w:szCs w:val="21"/>
              </w:rPr>
              <w:t>-2</w:t>
            </w:r>
          </w:p>
        </w:tc>
      </w:tr>
      <w:tr w:rsidR="004A7155">
        <w:trPr>
          <w:trHeight w:val="454"/>
          <w:jc w:val="center"/>
        </w:trPr>
        <w:tc>
          <w:tcPr>
            <w:tcW w:w="1044" w:type="dxa"/>
            <w:vMerge/>
            <w:vAlign w:val="center"/>
          </w:tcPr>
          <w:p w:rsidR="004A7155" w:rsidRDefault="004A7155">
            <w:pPr>
              <w:adjustRightInd w:val="0"/>
              <w:snapToGrid w:val="0"/>
              <w:spacing w:line="300" w:lineRule="exact"/>
              <w:jc w:val="center"/>
              <w:rPr>
                <w:rFonts w:eastAsia="仿宋"/>
                <w:szCs w:val="21"/>
              </w:rPr>
            </w:pPr>
          </w:p>
        </w:tc>
        <w:tc>
          <w:tcPr>
            <w:tcW w:w="1406" w:type="dxa"/>
            <w:vAlign w:val="center"/>
          </w:tcPr>
          <w:p w:rsidR="004A7155" w:rsidRDefault="009C3124">
            <w:pPr>
              <w:jc w:val="center"/>
              <w:rPr>
                <w:rFonts w:eastAsia="仿宋"/>
                <w:color w:val="000000"/>
                <w:szCs w:val="21"/>
              </w:rPr>
            </w:pPr>
            <w:r>
              <w:rPr>
                <w:rFonts w:eastAsia="仿宋"/>
                <w:color w:val="000000"/>
                <w:szCs w:val="21"/>
              </w:rPr>
              <w:t>宗地坡度</w:t>
            </w:r>
          </w:p>
        </w:tc>
        <w:tc>
          <w:tcPr>
            <w:tcW w:w="1417" w:type="dxa"/>
            <w:vAlign w:val="center"/>
          </w:tcPr>
          <w:p w:rsidR="004A7155" w:rsidRDefault="009C3124">
            <w:pPr>
              <w:jc w:val="center"/>
              <w:rPr>
                <w:rFonts w:eastAsia="仿宋"/>
                <w:color w:val="000000"/>
                <w:szCs w:val="21"/>
              </w:rPr>
            </w:pPr>
            <w:r>
              <w:rPr>
                <w:rFonts w:eastAsia="仿宋"/>
                <w:color w:val="000000"/>
                <w:szCs w:val="21"/>
              </w:rPr>
              <w:t>1.5</w:t>
            </w:r>
          </w:p>
        </w:tc>
        <w:tc>
          <w:tcPr>
            <w:tcW w:w="1417" w:type="dxa"/>
            <w:vAlign w:val="center"/>
          </w:tcPr>
          <w:p w:rsidR="004A7155" w:rsidRDefault="009C3124">
            <w:pPr>
              <w:jc w:val="center"/>
              <w:rPr>
                <w:rFonts w:eastAsia="仿宋"/>
                <w:color w:val="000000"/>
                <w:szCs w:val="21"/>
              </w:rPr>
            </w:pPr>
            <w:r>
              <w:rPr>
                <w:rFonts w:eastAsia="仿宋"/>
                <w:color w:val="000000"/>
                <w:szCs w:val="21"/>
              </w:rPr>
              <w:t>0.8</w:t>
            </w:r>
          </w:p>
        </w:tc>
        <w:tc>
          <w:tcPr>
            <w:tcW w:w="1417" w:type="dxa"/>
            <w:vAlign w:val="center"/>
          </w:tcPr>
          <w:p w:rsidR="004A7155" w:rsidRDefault="009C3124">
            <w:pPr>
              <w:jc w:val="center"/>
              <w:rPr>
                <w:rFonts w:eastAsia="仿宋"/>
                <w:color w:val="000000"/>
                <w:szCs w:val="21"/>
              </w:rPr>
            </w:pPr>
            <w:r>
              <w:rPr>
                <w:rFonts w:eastAsia="仿宋"/>
                <w:color w:val="000000"/>
                <w:szCs w:val="21"/>
              </w:rPr>
              <w:t>0</w:t>
            </w:r>
          </w:p>
        </w:tc>
        <w:tc>
          <w:tcPr>
            <w:tcW w:w="1417" w:type="dxa"/>
            <w:vAlign w:val="center"/>
          </w:tcPr>
          <w:p w:rsidR="004A7155" w:rsidRDefault="009C3124">
            <w:pPr>
              <w:jc w:val="center"/>
              <w:rPr>
                <w:rFonts w:eastAsia="仿宋"/>
                <w:color w:val="000000"/>
                <w:szCs w:val="21"/>
              </w:rPr>
            </w:pPr>
            <w:r>
              <w:rPr>
                <w:rFonts w:eastAsia="仿宋"/>
                <w:color w:val="000000"/>
                <w:szCs w:val="21"/>
              </w:rPr>
              <w:t>-0.8</w:t>
            </w:r>
          </w:p>
        </w:tc>
        <w:tc>
          <w:tcPr>
            <w:tcW w:w="1417" w:type="dxa"/>
            <w:vAlign w:val="center"/>
          </w:tcPr>
          <w:p w:rsidR="004A7155" w:rsidRDefault="009C3124">
            <w:pPr>
              <w:jc w:val="center"/>
              <w:rPr>
                <w:rFonts w:eastAsia="仿宋"/>
                <w:color w:val="000000"/>
                <w:szCs w:val="21"/>
              </w:rPr>
            </w:pPr>
            <w:r>
              <w:rPr>
                <w:rFonts w:eastAsia="仿宋"/>
                <w:color w:val="000000"/>
                <w:szCs w:val="21"/>
              </w:rPr>
              <w:t>-1.5</w:t>
            </w:r>
          </w:p>
        </w:tc>
      </w:tr>
      <w:tr w:rsidR="004A7155">
        <w:trPr>
          <w:trHeight w:val="454"/>
          <w:jc w:val="center"/>
        </w:trPr>
        <w:tc>
          <w:tcPr>
            <w:tcW w:w="1044" w:type="dxa"/>
            <w:vMerge/>
            <w:vAlign w:val="center"/>
          </w:tcPr>
          <w:p w:rsidR="004A7155" w:rsidRDefault="004A7155">
            <w:pPr>
              <w:adjustRightInd w:val="0"/>
              <w:snapToGrid w:val="0"/>
              <w:spacing w:line="300" w:lineRule="exact"/>
              <w:jc w:val="center"/>
              <w:rPr>
                <w:rFonts w:eastAsia="仿宋"/>
                <w:szCs w:val="21"/>
              </w:rPr>
            </w:pPr>
          </w:p>
        </w:tc>
        <w:tc>
          <w:tcPr>
            <w:tcW w:w="1406" w:type="dxa"/>
            <w:vAlign w:val="center"/>
          </w:tcPr>
          <w:p w:rsidR="004A7155" w:rsidRDefault="009C3124">
            <w:pPr>
              <w:jc w:val="center"/>
              <w:rPr>
                <w:rFonts w:eastAsia="仿宋"/>
                <w:color w:val="000000"/>
                <w:szCs w:val="21"/>
              </w:rPr>
            </w:pPr>
            <w:r>
              <w:rPr>
                <w:rFonts w:eastAsia="仿宋"/>
                <w:color w:val="000000"/>
                <w:szCs w:val="21"/>
              </w:rPr>
              <w:t>地质灾害</w:t>
            </w:r>
          </w:p>
        </w:tc>
        <w:tc>
          <w:tcPr>
            <w:tcW w:w="1417" w:type="dxa"/>
            <w:vAlign w:val="center"/>
          </w:tcPr>
          <w:p w:rsidR="004A7155" w:rsidRDefault="009C3124">
            <w:pPr>
              <w:jc w:val="center"/>
              <w:rPr>
                <w:rFonts w:eastAsia="仿宋"/>
                <w:color w:val="000000"/>
                <w:szCs w:val="21"/>
              </w:rPr>
            </w:pPr>
            <w:r>
              <w:rPr>
                <w:rFonts w:eastAsia="仿宋"/>
                <w:color w:val="000000"/>
                <w:szCs w:val="21"/>
              </w:rPr>
              <w:t>1.5</w:t>
            </w:r>
          </w:p>
        </w:tc>
        <w:tc>
          <w:tcPr>
            <w:tcW w:w="1417" w:type="dxa"/>
            <w:vAlign w:val="center"/>
          </w:tcPr>
          <w:p w:rsidR="004A7155" w:rsidRDefault="009C3124">
            <w:pPr>
              <w:jc w:val="center"/>
              <w:rPr>
                <w:rFonts w:eastAsia="仿宋"/>
                <w:color w:val="000000"/>
                <w:szCs w:val="21"/>
              </w:rPr>
            </w:pPr>
            <w:r>
              <w:rPr>
                <w:rFonts w:eastAsia="仿宋"/>
                <w:color w:val="000000"/>
                <w:szCs w:val="21"/>
              </w:rPr>
              <w:t>0.8</w:t>
            </w:r>
          </w:p>
        </w:tc>
        <w:tc>
          <w:tcPr>
            <w:tcW w:w="1417" w:type="dxa"/>
            <w:vAlign w:val="center"/>
          </w:tcPr>
          <w:p w:rsidR="004A7155" w:rsidRDefault="009C3124">
            <w:pPr>
              <w:jc w:val="center"/>
              <w:rPr>
                <w:rFonts w:eastAsia="仿宋"/>
                <w:color w:val="000000"/>
                <w:szCs w:val="21"/>
              </w:rPr>
            </w:pPr>
            <w:r>
              <w:rPr>
                <w:rFonts w:eastAsia="仿宋"/>
                <w:color w:val="000000"/>
                <w:szCs w:val="21"/>
              </w:rPr>
              <w:t>0</w:t>
            </w:r>
          </w:p>
        </w:tc>
        <w:tc>
          <w:tcPr>
            <w:tcW w:w="1417" w:type="dxa"/>
            <w:vAlign w:val="center"/>
          </w:tcPr>
          <w:p w:rsidR="004A7155" w:rsidRDefault="009C3124">
            <w:pPr>
              <w:jc w:val="center"/>
              <w:rPr>
                <w:rFonts w:eastAsia="仿宋"/>
                <w:color w:val="000000"/>
                <w:szCs w:val="21"/>
              </w:rPr>
            </w:pPr>
            <w:r>
              <w:rPr>
                <w:rFonts w:eastAsia="仿宋"/>
                <w:color w:val="000000"/>
                <w:szCs w:val="21"/>
              </w:rPr>
              <w:t>-0.8</w:t>
            </w:r>
          </w:p>
        </w:tc>
        <w:tc>
          <w:tcPr>
            <w:tcW w:w="1417" w:type="dxa"/>
            <w:vAlign w:val="center"/>
          </w:tcPr>
          <w:p w:rsidR="004A7155" w:rsidRDefault="009C3124">
            <w:pPr>
              <w:jc w:val="center"/>
              <w:rPr>
                <w:rFonts w:eastAsia="仿宋"/>
                <w:color w:val="000000"/>
                <w:szCs w:val="21"/>
              </w:rPr>
            </w:pPr>
            <w:r>
              <w:rPr>
                <w:rFonts w:eastAsia="仿宋"/>
                <w:color w:val="000000"/>
                <w:szCs w:val="21"/>
              </w:rPr>
              <w:t>-1.5</w:t>
            </w:r>
          </w:p>
        </w:tc>
      </w:tr>
      <w:tr w:rsidR="004A7155">
        <w:trPr>
          <w:trHeight w:val="454"/>
          <w:jc w:val="center"/>
        </w:trPr>
        <w:tc>
          <w:tcPr>
            <w:tcW w:w="2450" w:type="dxa"/>
            <w:gridSpan w:val="2"/>
            <w:vAlign w:val="center"/>
          </w:tcPr>
          <w:p w:rsidR="004A7155" w:rsidRDefault="009C3124">
            <w:pPr>
              <w:jc w:val="center"/>
              <w:rPr>
                <w:rFonts w:eastAsia="仿宋"/>
                <w:color w:val="000000"/>
                <w:szCs w:val="21"/>
              </w:rPr>
            </w:pPr>
            <w:r>
              <w:rPr>
                <w:rFonts w:eastAsia="仿宋"/>
                <w:color w:val="000000"/>
                <w:szCs w:val="21"/>
              </w:rPr>
              <w:t>修正幅度合计</w:t>
            </w:r>
          </w:p>
        </w:tc>
        <w:tc>
          <w:tcPr>
            <w:tcW w:w="1417" w:type="dxa"/>
            <w:vAlign w:val="center"/>
          </w:tcPr>
          <w:p w:rsidR="004A7155" w:rsidRDefault="009C3124">
            <w:pPr>
              <w:widowControl/>
              <w:jc w:val="center"/>
              <w:rPr>
                <w:rFonts w:eastAsia="仿宋"/>
                <w:color w:val="000000"/>
                <w:szCs w:val="21"/>
              </w:rPr>
            </w:pPr>
            <w:r>
              <w:rPr>
                <w:rFonts w:eastAsia="仿宋"/>
                <w:color w:val="000000"/>
                <w:szCs w:val="21"/>
              </w:rPr>
              <w:fldChar w:fldCharType="begin"/>
            </w:r>
            <w:r>
              <w:rPr>
                <w:rFonts w:eastAsia="仿宋"/>
                <w:color w:val="000000"/>
                <w:szCs w:val="21"/>
              </w:rPr>
              <w:instrText xml:space="preserve"> =SUM(ABOVE) </w:instrText>
            </w:r>
            <w:r>
              <w:rPr>
                <w:rFonts w:eastAsia="仿宋"/>
                <w:color w:val="000000"/>
                <w:szCs w:val="21"/>
              </w:rPr>
              <w:fldChar w:fldCharType="separate"/>
            </w:r>
            <w:r>
              <w:rPr>
                <w:rFonts w:eastAsia="仿宋"/>
                <w:color w:val="000000"/>
                <w:szCs w:val="21"/>
              </w:rPr>
              <w:t>5</w:t>
            </w:r>
            <w:r>
              <w:rPr>
                <w:rFonts w:eastAsia="仿宋"/>
                <w:color w:val="000000"/>
                <w:szCs w:val="21"/>
              </w:rPr>
              <w:fldChar w:fldCharType="end"/>
            </w:r>
          </w:p>
        </w:tc>
        <w:tc>
          <w:tcPr>
            <w:tcW w:w="1417" w:type="dxa"/>
            <w:vAlign w:val="center"/>
          </w:tcPr>
          <w:p w:rsidR="004A7155" w:rsidRDefault="009C3124">
            <w:pPr>
              <w:jc w:val="center"/>
              <w:rPr>
                <w:rFonts w:eastAsia="仿宋"/>
                <w:color w:val="000000"/>
                <w:szCs w:val="21"/>
              </w:rPr>
            </w:pPr>
            <w:r>
              <w:rPr>
                <w:rFonts w:eastAsia="仿宋"/>
                <w:color w:val="000000"/>
                <w:szCs w:val="21"/>
              </w:rPr>
              <w:fldChar w:fldCharType="begin"/>
            </w:r>
            <w:r>
              <w:rPr>
                <w:rFonts w:eastAsia="仿宋"/>
                <w:color w:val="000000"/>
                <w:szCs w:val="21"/>
              </w:rPr>
              <w:instrText xml:space="preserve"> =SUM(ABOVE) </w:instrText>
            </w:r>
            <w:r>
              <w:rPr>
                <w:rFonts w:eastAsia="仿宋"/>
                <w:color w:val="000000"/>
                <w:szCs w:val="21"/>
              </w:rPr>
              <w:fldChar w:fldCharType="separate"/>
            </w:r>
            <w:r>
              <w:rPr>
                <w:rFonts w:eastAsia="仿宋"/>
                <w:color w:val="000000"/>
                <w:szCs w:val="21"/>
              </w:rPr>
              <w:t>2.6</w:t>
            </w:r>
            <w:r>
              <w:rPr>
                <w:rFonts w:eastAsia="仿宋"/>
                <w:color w:val="000000"/>
                <w:szCs w:val="21"/>
              </w:rPr>
              <w:fldChar w:fldCharType="end"/>
            </w:r>
          </w:p>
        </w:tc>
        <w:tc>
          <w:tcPr>
            <w:tcW w:w="1417" w:type="dxa"/>
            <w:vAlign w:val="center"/>
          </w:tcPr>
          <w:p w:rsidR="004A7155" w:rsidRDefault="009C3124">
            <w:pPr>
              <w:jc w:val="center"/>
              <w:rPr>
                <w:rFonts w:eastAsia="仿宋"/>
                <w:color w:val="000000"/>
                <w:szCs w:val="21"/>
              </w:rPr>
            </w:pPr>
            <w:r>
              <w:rPr>
                <w:rFonts w:eastAsia="仿宋"/>
                <w:color w:val="000000"/>
                <w:szCs w:val="21"/>
              </w:rPr>
              <w:t>0</w:t>
            </w:r>
          </w:p>
        </w:tc>
        <w:tc>
          <w:tcPr>
            <w:tcW w:w="1417" w:type="dxa"/>
            <w:vAlign w:val="center"/>
          </w:tcPr>
          <w:p w:rsidR="004A7155" w:rsidRDefault="009C3124">
            <w:pPr>
              <w:jc w:val="center"/>
              <w:rPr>
                <w:rFonts w:eastAsia="仿宋"/>
                <w:color w:val="000000"/>
                <w:szCs w:val="21"/>
              </w:rPr>
            </w:pPr>
            <w:r>
              <w:rPr>
                <w:rFonts w:eastAsia="仿宋"/>
                <w:color w:val="000000"/>
                <w:szCs w:val="21"/>
              </w:rPr>
              <w:fldChar w:fldCharType="begin"/>
            </w:r>
            <w:r>
              <w:rPr>
                <w:rFonts w:eastAsia="仿宋"/>
                <w:color w:val="000000"/>
                <w:szCs w:val="21"/>
              </w:rPr>
              <w:instrText xml:space="preserve"> =SUM(ABOVE) </w:instrText>
            </w:r>
            <w:r>
              <w:rPr>
                <w:rFonts w:eastAsia="仿宋"/>
                <w:color w:val="000000"/>
                <w:szCs w:val="21"/>
              </w:rPr>
              <w:fldChar w:fldCharType="separate"/>
            </w:r>
            <w:r>
              <w:rPr>
                <w:rFonts w:eastAsia="仿宋"/>
                <w:color w:val="000000"/>
                <w:szCs w:val="21"/>
              </w:rPr>
              <w:t>-2.6</w:t>
            </w:r>
            <w:r>
              <w:rPr>
                <w:rFonts w:eastAsia="仿宋"/>
                <w:color w:val="000000"/>
                <w:szCs w:val="21"/>
              </w:rPr>
              <w:fldChar w:fldCharType="end"/>
            </w:r>
          </w:p>
        </w:tc>
        <w:tc>
          <w:tcPr>
            <w:tcW w:w="1417" w:type="dxa"/>
            <w:vAlign w:val="center"/>
          </w:tcPr>
          <w:p w:rsidR="004A7155" w:rsidRDefault="009C3124">
            <w:pPr>
              <w:jc w:val="center"/>
              <w:rPr>
                <w:rFonts w:eastAsia="仿宋"/>
                <w:color w:val="000000"/>
                <w:szCs w:val="21"/>
              </w:rPr>
            </w:pPr>
            <w:r>
              <w:rPr>
                <w:rFonts w:eastAsia="仿宋"/>
                <w:color w:val="000000"/>
                <w:szCs w:val="21"/>
              </w:rPr>
              <w:fldChar w:fldCharType="begin"/>
            </w:r>
            <w:r>
              <w:rPr>
                <w:rFonts w:eastAsia="仿宋"/>
                <w:color w:val="000000"/>
                <w:szCs w:val="21"/>
              </w:rPr>
              <w:instrText xml:space="preserve"> =SUM(ABOVE) </w:instrText>
            </w:r>
            <w:r>
              <w:rPr>
                <w:rFonts w:eastAsia="仿宋"/>
                <w:color w:val="000000"/>
                <w:szCs w:val="21"/>
              </w:rPr>
              <w:fldChar w:fldCharType="separate"/>
            </w:r>
            <w:r>
              <w:rPr>
                <w:rFonts w:eastAsia="仿宋"/>
                <w:color w:val="000000"/>
                <w:szCs w:val="21"/>
              </w:rPr>
              <w:t>-5</w:t>
            </w:r>
            <w:r>
              <w:rPr>
                <w:rFonts w:eastAsia="仿宋"/>
                <w:color w:val="000000"/>
                <w:szCs w:val="21"/>
              </w:rPr>
              <w:fldChar w:fldCharType="end"/>
            </w:r>
          </w:p>
        </w:tc>
      </w:tr>
    </w:tbl>
    <w:p w:rsidR="004A7155" w:rsidRDefault="009C3124">
      <w:pPr>
        <w:spacing w:line="500" w:lineRule="exact"/>
        <w:ind w:firstLine="601"/>
        <w:jc w:val="center"/>
        <w:rPr>
          <w:rFonts w:ascii="黑体" w:eastAsia="黑体" w:hAnsi="黑体"/>
          <w:sz w:val="18"/>
          <w:szCs w:val="18"/>
        </w:rPr>
      </w:pPr>
      <w:r>
        <w:rPr>
          <w:rFonts w:ascii="黑体" w:eastAsia="黑体" w:hAnsi="黑体" w:hint="eastAsia"/>
          <w:color w:val="000000"/>
          <w:kern w:val="0"/>
          <w:sz w:val="18"/>
          <w:szCs w:val="18"/>
        </w:rPr>
        <w:t>表7：公服用</w:t>
      </w:r>
      <w:proofErr w:type="gramStart"/>
      <w:r>
        <w:rPr>
          <w:rFonts w:ascii="黑体" w:eastAsia="黑体" w:hAnsi="黑体" w:hint="eastAsia"/>
          <w:color w:val="000000"/>
          <w:kern w:val="0"/>
          <w:sz w:val="18"/>
          <w:szCs w:val="18"/>
        </w:rPr>
        <w:t>地因素</w:t>
      </w:r>
      <w:proofErr w:type="gramEnd"/>
      <w:r>
        <w:rPr>
          <w:rFonts w:ascii="黑体" w:eastAsia="黑体" w:hAnsi="黑体" w:hint="eastAsia"/>
          <w:color w:val="000000"/>
          <w:kern w:val="0"/>
          <w:sz w:val="18"/>
          <w:szCs w:val="18"/>
        </w:rPr>
        <w:t>比较因素指标说明表</w:t>
      </w:r>
    </w:p>
    <w:tbl>
      <w:tblPr>
        <w:tblW w:w="90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7"/>
        <w:gridCol w:w="2174"/>
        <w:gridCol w:w="1283"/>
        <w:gridCol w:w="1283"/>
        <w:gridCol w:w="1283"/>
        <w:gridCol w:w="1283"/>
        <w:gridCol w:w="1283"/>
      </w:tblGrid>
      <w:tr w:rsidR="004A7155">
        <w:trPr>
          <w:cantSplit/>
          <w:trHeight w:val="454"/>
          <w:jc w:val="center"/>
        </w:trPr>
        <w:tc>
          <w:tcPr>
            <w:tcW w:w="2681" w:type="dxa"/>
            <w:gridSpan w:val="2"/>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标定地价修正因素</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优</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较优</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一般</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较差</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差</w:t>
            </w:r>
          </w:p>
        </w:tc>
      </w:tr>
      <w:tr w:rsidR="004A7155">
        <w:trPr>
          <w:cantSplit/>
          <w:trHeight w:val="454"/>
          <w:jc w:val="center"/>
        </w:trPr>
        <w:tc>
          <w:tcPr>
            <w:tcW w:w="507" w:type="dxa"/>
            <w:vMerge w:val="restart"/>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个别因素</w:t>
            </w:r>
          </w:p>
        </w:tc>
        <w:tc>
          <w:tcPr>
            <w:tcW w:w="2174"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sz w:val="18"/>
                <w:szCs w:val="18"/>
              </w:rPr>
              <w:t>距公交站点距离（</w:t>
            </w:r>
            <w:r>
              <w:rPr>
                <w:rFonts w:ascii="Times New Roman" w:eastAsia="仿宋" w:hAnsi="Times New Roman" w:cs="Times New Roman"/>
                <w:color w:val="000000"/>
                <w:sz w:val="18"/>
                <w:szCs w:val="18"/>
              </w:rPr>
              <w:t>m</w:t>
            </w:r>
            <w:r>
              <w:rPr>
                <w:rFonts w:ascii="Times New Roman" w:eastAsia="仿宋" w:hAnsi="Times New Roman" w:cs="Times New Roman"/>
                <w:color w:val="000000"/>
                <w:sz w:val="18"/>
                <w:szCs w:val="18"/>
              </w:rPr>
              <w:t>）</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w:t>
            </w:r>
            <w:r>
              <w:rPr>
                <w:rFonts w:ascii="Times New Roman" w:eastAsia="仿宋" w:hAnsi="Times New Roman" w:cs="Times New Roman"/>
                <w:color w:val="000000"/>
                <w:kern w:val="0"/>
                <w:sz w:val="18"/>
                <w:szCs w:val="18"/>
              </w:rPr>
              <w:t>100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100-300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300-800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800-1500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w:t>
            </w:r>
            <w:r>
              <w:rPr>
                <w:rFonts w:ascii="Times New Roman" w:eastAsia="仿宋" w:hAnsi="Times New Roman" w:cs="Times New Roman"/>
                <w:color w:val="000000"/>
                <w:kern w:val="0"/>
                <w:sz w:val="18"/>
                <w:szCs w:val="18"/>
              </w:rPr>
              <w:t>1500</w:t>
            </w:r>
          </w:p>
        </w:tc>
      </w:tr>
      <w:tr w:rsidR="004A7155">
        <w:trPr>
          <w:cantSplit/>
          <w:trHeight w:val="454"/>
          <w:jc w:val="center"/>
        </w:trPr>
        <w:tc>
          <w:tcPr>
            <w:tcW w:w="507"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174" w:type="dxa"/>
            <w:vAlign w:val="center"/>
          </w:tcPr>
          <w:p w:rsidR="004A7155" w:rsidRDefault="009C3124">
            <w:pPr>
              <w:ind w:firstLine="360"/>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景观资源（</w:t>
            </w:r>
            <w:r>
              <w:rPr>
                <w:rFonts w:ascii="Times New Roman" w:eastAsia="仿宋" w:hAnsi="Times New Roman" w:cs="Times New Roman"/>
                <w:color w:val="000000"/>
                <w:sz w:val="18"/>
                <w:szCs w:val="18"/>
              </w:rPr>
              <w:t>m</w:t>
            </w:r>
            <w:r>
              <w:rPr>
                <w:rFonts w:ascii="Times New Roman" w:eastAsia="仿宋" w:hAnsi="Times New Roman" w:cs="Times New Roman"/>
                <w:color w:val="000000"/>
                <w:sz w:val="18"/>
                <w:szCs w:val="18"/>
              </w:rPr>
              <w:t>）</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&lt;300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300-500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500-1000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1000-2000</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&gt;2000</w:t>
            </w:r>
          </w:p>
        </w:tc>
      </w:tr>
      <w:tr w:rsidR="004A7155">
        <w:trPr>
          <w:cantSplit/>
          <w:trHeight w:val="454"/>
          <w:jc w:val="center"/>
        </w:trPr>
        <w:tc>
          <w:tcPr>
            <w:tcW w:w="507" w:type="dxa"/>
            <w:vMerge/>
            <w:vAlign w:val="center"/>
          </w:tcPr>
          <w:p w:rsidR="004A7155" w:rsidRDefault="004A7155">
            <w:pPr>
              <w:widowControl/>
              <w:jc w:val="center"/>
              <w:rPr>
                <w:rFonts w:ascii="Times New Roman" w:eastAsia="仿宋" w:hAnsi="Times New Roman" w:cs="Times New Roman"/>
                <w:color w:val="000000"/>
                <w:kern w:val="0"/>
                <w:sz w:val="18"/>
                <w:szCs w:val="18"/>
              </w:rPr>
            </w:pPr>
          </w:p>
        </w:tc>
        <w:tc>
          <w:tcPr>
            <w:tcW w:w="2174" w:type="dxa"/>
            <w:vAlign w:val="center"/>
          </w:tcPr>
          <w:p w:rsidR="004A7155" w:rsidRDefault="009C3124">
            <w:pPr>
              <w:ind w:firstLine="360"/>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t>噪声、大气污染</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无</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轻微污染</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一般</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较重污染</w:t>
            </w:r>
          </w:p>
        </w:tc>
        <w:tc>
          <w:tcPr>
            <w:tcW w:w="1283" w:type="dxa"/>
            <w:vAlign w:val="center"/>
          </w:tcPr>
          <w:p w:rsidR="004A7155" w:rsidRDefault="009C3124">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严重污染</w:t>
            </w:r>
          </w:p>
        </w:tc>
      </w:tr>
    </w:tbl>
    <w:p w:rsidR="004A7155" w:rsidRDefault="009C3124">
      <w:pPr>
        <w:spacing w:line="500" w:lineRule="exact"/>
        <w:ind w:firstLine="360"/>
        <w:jc w:val="center"/>
        <w:rPr>
          <w:rFonts w:ascii="黑体" w:eastAsia="黑体" w:hAnsi="黑体"/>
          <w:color w:val="000000"/>
          <w:kern w:val="0"/>
          <w:sz w:val="18"/>
          <w:szCs w:val="18"/>
        </w:rPr>
      </w:pPr>
      <w:r>
        <w:rPr>
          <w:rFonts w:ascii="黑体" w:eastAsia="黑体" w:hAnsi="黑体" w:hint="eastAsia"/>
          <w:color w:val="000000"/>
          <w:kern w:val="0"/>
          <w:sz w:val="18"/>
          <w:szCs w:val="18"/>
        </w:rPr>
        <w:t>表8：公服用</w:t>
      </w:r>
      <w:proofErr w:type="gramStart"/>
      <w:r>
        <w:rPr>
          <w:rFonts w:ascii="黑体" w:eastAsia="黑体" w:hAnsi="黑体" w:hint="eastAsia"/>
          <w:color w:val="000000"/>
          <w:kern w:val="0"/>
          <w:sz w:val="18"/>
          <w:szCs w:val="18"/>
        </w:rPr>
        <w:t>地因素</w:t>
      </w:r>
      <w:proofErr w:type="gramEnd"/>
      <w:r>
        <w:rPr>
          <w:rFonts w:ascii="黑体" w:eastAsia="黑体" w:hAnsi="黑体" w:hint="eastAsia"/>
          <w:color w:val="000000"/>
          <w:kern w:val="0"/>
          <w:sz w:val="18"/>
          <w:szCs w:val="18"/>
        </w:rPr>
        <w:t>修正系数表</w:t>
      </w:r>
    </w:p>
    <w:tbl>
      <w:tblPr>
        <w:tblW w:w="90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3"/>
        <w:gridCol w:w="2985"/>
        <w:gridCol w:w="1038"/>
        <w:gridCol w:w="1097"/>
        <w:gridCol w:w="1189"/>
        <w:gridCol w:w="1211"/>
        <w:gridCol w:w="1033"/>
      </w:tblGrid>
      <w:tr w:rsidR="004A7155">
        <w:trPr>
          <w:cantSplit/>
          <w:trHeight w:val="454"/>
          <w:jc w:val="center"/>
        </w:trPr>
        <w:tc>
          <w:tcPr>
            <w:tcW w:w="3528" w:type="dxa"/>
            <w:gridSpan w:val="2"/>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标定地价修正因素</w:t>
            </w:r>
          </w:p>
        </w:tc>
        <w:tc>
          <w:tcPr>
            <w:tcW w:w="1038"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优</w:t>
            </w:r>
          </w:p>
        </w:tc>
        <w:tc>
          <w:tcPr>
            <w:tcW w:w="1097"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较优</w:t>
            </w:r>
          </w:p>
        </w:tc>
        <w:tc>
          <w:tcPr>
            <w:tcW w:w="1189"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一般</w:t>
            </w:r>
          </w:p>
        </w:tc>
        <w:tc>
          <w:tcPr>
            <w:tcW w:w="1211"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较差</w:t>
            </w:r>
          </w:p>
        </w:tc>
        <w:tc>
          <w:tcPr>
            <w:tcW w:w="1033" w:type="dxa"/>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差</w:t>
            </w:r>
          </w:p>
        </w:tc>
      </w:tr>
      <w:tr w:rsidR="004A7155">
        <w:trPr>
          <w:cantSplit/>
          <w:trHeight w:val="454"/>
          <w:jc w:val="center"/>
        </w:trPr>
        <w:tc>
          <w:tcPr>
            <w:tcW w:w="543" w:type="dxa"/>
            <w:vMerge w:val="restart"/>
            <w:vAlign w:val="center"/>
          </w:tcPr>
          <w:p w:rsidR="004A7155" w:rsidRDefault="009C3124">
            <w:pPr>
              <w:widowControl/>
              <w:jc w:val="center"/>
              <w:rPr>
                <w:rFonts w:eastAsia="仿宋"/>
                <w:color w:val="000000"/>
                <w:kern w:val="0"/>
                <w:sz w:val="18"/>
                <w:szCs w:val="18"/>
              </w:rPr>
            </w:pPr>
            <w:r>
              <w:rPr>
                <w:rFonts w:eastAsia="仿宋"/>
                <w:color w:val="000000"/>
                <w:kern w:val="0"/>
                <w:sz w:val="18"/>
                <w:szCs w:val="18"/>
              </w:rPr>
              <w:t>个别因素</w:t>
            </w:r>
          </w:p>
        </w:tc>
        <w:tc>
          <w:tcPr>
            <w:tcW w:w="2985" w:type="dxa"/>
            <w:vAlign w:val="center"/>
          </w:tcPr>
          <w:p w:rsidR="004A7155" w:rsidRDefault="009C3124">
            <w:pPr>
              <w:widowControl/>
              <w:jc w:val="center"/>
              <w:rPr>
                <w:rFonts w:eastAsia="仿宋"/>
                <w:color w:val="000000"/>
                <w:kern w:val="0"/>
                <w:sz w:val="18"/>
                <w:szCs w:val="18"/>
              </w:rPr>
            </w:pPr>
            <w:r>
              <w:rPr>
                <w:rFonts w:eastAsia="仿宋"/>
                <w:color w:val="000000"/>
                <w:sz w:val="18"/>
                <w:szCs w:val="18"/>
              </w:rPr>
              <w:t>距公交站点距离（</w:t>
            </w:r>
            <w:r>
              <w:rPr>
                <w:rFonts w:eastAsia="仿宋"/>
                <w:color w:val="000000"/>
                <w:sz w:val="18"/>
                <w:szCs w:val="18"/>
              </w:rPr>
              <w:t>m</w:t>
            </w:r>
            <w:r>
              <w:rPr>
                <w:rFonts w:eastAsia="仿宋"/>
                <w:color w:val="000000"/>
                <w:sz w:val="18"/>
                <w:szCs w:val="18"/>
              </w:rPr>
              <w:t>）</w:t>
            </w:r>
          </w:p>
        </w:tc>
        <w:tc>
          <w:tcPr>
            <w:tcW w:w="1038"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3.5</w:t>
            </w:r>
          </w:p>
        </w:tc>
        <w:tc>
          <w:tcPr>
            <w:tcW w:w="1097"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1.8</w:t>
            </w:r>
          </w:p>
        </w:tc>
        <w:tc>
          <w:tcPr>
            <w:tcW w:w="1189"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0</w:t>
            </w:r>
          </w:p>
        </w:tc>
        <w:tc>
          <w:tcPr>
            <w:tcW w:w="1211"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-1.8</w:t>
            </w:r>
          </w:p>
        </w:tc>
        <w:tc>
          <w:tcPr>
            <w:tcW w:w="1033"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-3.5</w:t>
            </w:r>
          </w:p>
        </w:tc>
      </w:tr>
      <w:tr w:rsidR="004A7155">
        <w:trPr>
          <w:cantSplit/>
          <w:trHeight w:val="454"/>
          <w:jc w:val="center"/>
        </w:trPr>
        <w:tc>
          <w:tcPr>
            <w:tcW w:w="543" w:type="dxa"/>
            <w:vMerge/>
            <w:vAlign w:val="center"/>
          </w:tcPr>
          <w:p w:rsidR="004A7155" w:rsidRDefault="004A7155">
            <w:pPr>
              <w:widowControl/>
              <w:jc w:val="center"/>
              <w:rPr>
                <w:rFonts w:eastAsia="仿宋"/>
                <w:color w:val="000000"/>
                <w:kern w:val="0"/>
                <w:sz w:val="18"/>
                <w:szCs w:val="18"/>
              </w:rPr>
            </w:pPr>
          </w:p>
        </w:tc>
        <w:tc>
          <w:tcPr>
            <w:tcW w:w="2985" w:type="dxa"/>
            <w:vAlign w:val="center"/>
          </w:tcPr>
          <w:p w:rsidR="004A7155" w:rsidRDefault="009C3124">
            <w:pPr>
              <w:jc w:val="center"/>
              <w:rPr>
                <w:rFonts w:eastAsia="仿宋"/>
                <w:color w:val="000000"/>
                <w:sz w:val="18"/>
                <w:szCs w:val="18"/>
              </w:rPr>
            </w:pPr>
            <w:r>
              <w:rPr>
                <w:rFonts w:eastAsia="仿宋"/>
                <w:color w:val="000000"/>
                <w:sz w:val="18"/>
                <w:szCs w:val="18"/>
              </w:rPr>
              <w:t>景观资源（</w:t>
            </w:r>
            <w:r>
              <w:rPr>
                <w:rFonts w:eastAsia="仿宋"/>
                <w:color w:val="000000"/>
                <w:sz w:val="18"/>
                <w:szCs w:val="18"/>
              </w:rPr>
              <w:t>m</w:t>
            </w:r>
            <w:r>
              <w:rPr>
                <w:rFonts w:eastAsia="仿宋"/>
                <w:color w:val="000000"/>
                <w:sz w:val="18"/>
                <w:szCs w:val="18"/>
              </w:rPr>
              <w:t>）</w:t>
            </w:r>
          </w:p>
        </w:tc>
        <w:tc>
          <w:tcPr>
            <w:tcW w:w="1038"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3.5</w:t>
            </w:r>
          </w:p>
        </w:tc>
        <w:tc>
          <w:tcPr>
            <w:tcW w:w="1097"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1.8</w:t>
            </w:r>
          </w:p>
        </w:tc>
        <w:tc>
          <w:tcPr>
            <w:tcW w:w="1189"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0</w:t>
            </w:r>
          </w:p>
        </w:tc>
        <w:tc>
          <w:tcPr>
            <w:tcW w:w="1211"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-1.8</w:t>
            </w:r>
          </w:p>
        </w:tc>
        <w:tc>
          <w:tcPr>
            <w:tcW w:w="1033"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-3.5</w:t>
            </w:r>
          </w:p>
        </w:tc>
      </w:tr>
      <w:tr w:rsidR="004A7155">
        <w:trPr>
          <w:cantSplit/>
          <w:trHeight w:val="454"/>
          <w:jc w:val="center"/>
        </w:trPr>
        <w:tc>
          <w:tcPr>
            <w:tcW w:w="543" w:type="dxa"/>
            <w:vMerge/>
            <w:vAlign w:val="center"/>
          </w:tcPr>
          <w:p w:rsidR="004A7155" w:rsidRDefault="004A7155">
            <w:pPr>
              <w:widowControl/>
              <w:jc w:val="center"/>
              <w:rPr>
                <w:rFonts w:eastAsia="仿宋"/>
                <w:color w:val="000000"/>
                <w:kern w:val="0"/>
                <w:sz w:val="18"/>
                <w:szCs w:val="18"/>
              </w:rPr>
            </w:pPr>
          </w:p>
        </w:tc>
        <w:tc>
          <w:tcPr>
            <w:tcW w:w="2985" w:type="dxa"/>
            <w:vAlign w:val="center"/>
          </w:tcPr>
          <w:p w:rsidR="004A7155" w:rsidRDefault="009C3124">
            <w:pPr>
              <w:jc w:val="center"/>
              <w:rPr>
                <w:rFonts w:eastAsia="仿宋"/>
                <w:color w:val="000000"/>
                <w:sz w:val="18"/>
                <w:szCs w:val="18"/>
              </w:rPr>
            </w:pPr>
            <w:r>
              <w:rPr>
                <w:rFonts w:eastAsia="仿宋"/>
                <w:color w:val="000000"/>
                <w:sz w:val="18"/>
                <w:szCs w:val="18"/>
              </w:rPr>
              <w:t>噪声、大气污染</w:t>
            </w:r>
          </w:p>
        </w:tc>
        <w:tc>
          <w:tcPr>
            <w:tcW w:w="1038"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w:t>
            </w:r>
          </w:p>
        </w:tc>
        <w:tc>
          <w:tcPr>
            <w:tcW w:w="1097"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1.5</w:t>
            </w:r>
          </w:p>
        </w:tc>
        <w:tc>
          <w:tcPr>
            <w:tcW w:w="1189"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0</w:t>
            </w:r>
          </w:p>
        </w:tc>
        <w:tc>
          <w:tcPr>
            <w:tcW w:w="1211"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-1.5</w:t>
            </w:r>
          </w:p>
        </w:tc>
        <w:tc>
          <w:tcPr>
            <w:tcW w:w="1033" w:type="dxa"/>
            <w:vAlign w:val="center"/>
          </w:tcPr>
          <w:p w:rsidR="004A7155" w:rsidRDefault="009C3124">
            <w:pPr>
              <w:widowControl/>
              <w:jc w:val="center"/>
              <w:rPr>
                <w:rFonts w:eastAsia="仿宋"/>
                <w:color w:val="000000"/>
                <w:sz w:val="18"/>
                <w:szCs w:val="18"/>
              </w:rPr>
            </w:pPr>
            <w:r>
              <w:rPr>
                <w:rFonts w:eastAsia="仿宋" w:hint="eastAsia"/>
                <w:color w:val="000000"/>
                <w:sz w:val="18"/>
                <w:szCs w:val="18"/>
              </w:rPr>
              <w:t>-3</w:t>
            </w:r>
          </w:p>
        </w:tc>
      </w:tr>
      <w:tr w:rsidR="004A7155">
        <w:trPr>
          <w:cantSplit/>
          <w:trHeight w:val="454"/>
          <w:jc w:val="center"/>
        </w:trPr>
        <w:tc>
          <w:tcPr>
            <w:tcW w:w="3528" w:type="dxa"/>
            <w:gridSpan w:val="2"/>
            <w:vAlign w:val="center"/>
          </w:tcPr>
          <w:p w:rsidR="004A7155" w:rsidRDefault="009C3124">
            <w:pPr>
              <w:jc w:val="center"/>
              <w:rPr>
                <w:rFonts w:eastAsia="仿宋"/>
                <w:color w:val="000000"/>
                <w:sz w:val="18"/>
                <w:szCs w:val="18"/>
              </w:rPr>
            </w:pPr>
            <w:r>
              <w:rPr>
                <w:rFonts w:eastAsia="仿宋"/>
                <w:color w:val="000000"/>
                <w:sz w:val="18"/>
                <w:szCs w:val="18"/>
              </w:rPr>
              <w:t>修正幅度合计</w:t>
            </w:r>
          </w:p>
        </w:tc>
        <w:tc>
          <w:tcPr>
            <w:tcW w:w="1038" w:type="dxa"/>
            <w:vAlign w:val="center"/>
          </w:tcPr>
          <w:p w:rsidR="004A7155" w:rsidRDefault="009C3124">
            <w:pPr>
              <w:widowControl/>
              <w:jc w:val="center"/>
              <w:rPr>
                <w:rFonts w:eastAsia="仿宋"/>
                <w:color w:val="000000"/>
                <w:sz w:val="18"/>
                <w:szCs w:val="18"/>
              </w:rPr>
            </w:pPr>
            <w:r>
              <w:rPr>
                <w:rFonts w:eastAsia="仿宋"/>
                <w:color w:val="000000"/>
                <w:sz w:val="18"/>
                <w:szCs w:val="18"/>
              </w:rPr>
              <w:t>10</w:t>
            </w:r>
          </w:p>
        </w:tc>
        <w:tc>
          <w:tcPr>
            <w:tcW w:w="1097" w:type="dxa"/>
            <w:vAlign w:val="center"/>
          </w:tcPr>
          <w:p w:rsidR="004A7155" w:rsidRDefault="009C3124">
            <w:pPr>
              <w:jc w:val="center"/>
              <w:rPr>
                <w:rFonts w:eastAsia="仿宋"/>
                <w:color w:val="000000"/>
                <w:sz w:val="18"/>
                <w:szCs w:val="18"/>
              </w:rPr>
            </w:pPr>
            <w:r>
              <w:rPr>
                <w:rFonts w:eastAsia="仿宋"/>
                <w:color w:val="000000"/>
                <w:sz w:val="18"/>
                <w:szCs w:val="18"/>
              </w:rPr>
              <w:t>5</w:t>
            </w:r>
            <w:r>
              <w:rPr>
                <w:rFonts w:eastAsia="仿宋" w:hint="eastAsia"/>
                <w:color w:val="000000"/>
                <w:sz w:val="18"/>
                <w:szCs w:val="18"/>
              </w:rPr>
              <w:t>.1</w:t>
            </w:r>
          </w:p>
        </w:tc>
        <w:tc>
          <w:tcPr>
            <w:tcW w:w="1189" w:type="dxa"/>
            <w:vAlign w:val="center"/>
          </w:tcPr>
          <w:p w:rsidR="004A7155" w:rsidRDefault="009C3124">
            <w:pPr>
              <w:jc w:val="center"/>
              <w:rPr>
                <w:rFonts w:eastAsia="仿宋"/>
                <w:color w:val="000000"/>
                <w:sz w:val="18"/>
                <w:szCs w:val="18"/>
              </w:rPr>
            </w:pPr>
            <w:r>
              <w:rPr>
                <w:rFonts w:eastAsia="仿宋"/>
                <w:color w:val="000000"/>
                <w:sz w:val="18"/>
                <w:szCs w:val="18"/>
              </w:rPr>
              <w:t>0</w:t>
            </w:r>
          </w:p>
        </w:tc>
        <w:tc>
          <w:tcPr>
            <w:tcW w:w="1211"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-5</w:t>
            </w:r>
            <w:r>
              <w:rPr>
                <w:rFonts w:eastAsia="仿宋"/>
                <w:color w:val="000000"/>
                <w:sz w:val="18"/>
                <w:szCs w:val="18"/>
              </w:rPr>
              <w:fldChar w:fldCharType="end"/>
            </w:r>
            <w:r>
              <w:rPr>
                <w:rFonts w:eastAsia="仿宋" w:hint="eastAsia"/>
                <w:color w:val="000000"/>
                <w:sz w:val="18"/>
                <w:szCs w:val="18"/>
              </w:rPr>
              <w:t>.1</w:t>
            </w:r>
          </w:p>
        </w:tc>
        <w:tc>
          <w:tcPr>
            <w:tcW w:w="1033" w:type="dxa"/>
            <w:vAlign w:val="center"/>
          </w:tcPr>
          <w:p w:rsidR="004A7155" w:rsidRDefault="009C3124">
            <w:pPr>
              <w:jc w:val="center"/>
              <w:rPr>
                <w:rFonts w:eastAsia="仿宋"/>
                <w:color w:val="000000"/>
                <w:sz w:val="18"/>
                <w:szCs w:val="18"/>
              </w:rPr>
            </w:pPr>
            <w:r>
              <w:rPr>
                <w:rFonts w:eastAsia="仿宋"/>
                <w:color w:val="000000"/>
                <w:sz w:val="18"/>
                <w:szCs w:val="18"/>
              </w:rPr>
              <w:fldChar w:fldCharType="begin"/>
            </w:r>
            <w:r>
              <w:rPr>
                <w:rFonts w:eastAsia="仿宋"/>
                <w:color w:val="000000"/>
                <w:sz w:val="18"/>
                <w:szCs w:val="18"/>
              </w:rPr>
              <w:instrText xml:space="preserve"> =SUM(ABOVE) </w:instrText>
            </w:r>
            <w:r>
              <w:rPr>
                <w:rFonts w:eastAsia="仿宋"/>
                <w:color w:val="000000"/>
                <w:sz w:val="18"/>
                <w:szCs w:val="18"/>
              </w:rPr>
              <w:fldChar w:fldCharType="separate"/>
            </w:r>
            <w:r>
              <w:rPr>
                <w:rFonts w:eastAsia="仿宋"/>
                <w:color w:val="000000"/>
                <w:sz w:val="18"/>
                <w:szCs w:val="18"/>
              </w:rPr>
              <w:t>-10</w:t>
            </w:r>
            <w:r>
              <w:rPr>
                <w:rFonts w:eastAsia="仿宋"/>
                <w:color w:val="000000"/>
                <w:sz w:val="18"/>
                <w:szCs w:val="18"/>
              </w:rPr>
              <w:fldChar w:fldCharType="end"/>
            </w:r>
          </w:p>
        </w:tc>
      </w:tr>
    </w:tbl>
    <w:p w:rsidR="004A7155" w:rsidRDefault="004A7155">
      <w:pPr>
        <w:spacing w:line="500" w:lineRule="exact"/>
        <w:ind w:firstLine="601"/>
        <w:jc w:val="center"/>
        <w:rPr>
          <w:rFonts w:ascii="仿宋" w:eastAsia="仿宋" w:hAnsi="仿宋"/>
          <w:sz w:val="32"/>
          <w:szCs w:val="32"/>
        </w:rPr>
      </w:pPr>
    </w:p>
    <w:p w:rsidR="004A7155" w:rsidRDefault="004A7155">
      <w:pPr>
        <w:jc w:val="left"/>
        <w:rPr>
          <w:rFonts w:ascii="方正黑体_GBK" w:eastAsia="方正黑体_GBK"/>
        </w:rPr>
      </w:pPr>
    </w:p>
    <w:sectPr w:rsidR="004A71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01" w:rsidRDefault="00311801">
      <w:r>
        <w:separator/>
      </w:r>
    </w:p>
  </w:endnote>
  <w:endnote w:type="continuationSeparator" w:id="0">
    <w:p w:rsidR="00311801" w:rsidRDefault="003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62108"/>
    </w:sdtPr>
    <w:sdtContent>
      <w:p w:rsidR="00767CEE" w:rsidRDefault="00767CEE">
        <w:pPr>
          <w:pStyle w:val="a4"/>
          <w:jc w:val="right"/>
        </w:pPr>
        <w:r>
          <w:rPr>
            <w:sz w:val="32"/>
            <w:szCs w:val="32"/>
          </w:rPr>
          <w:fldChar w:fldCharType="begin"/>
        </w:r>
        <w:r>
          <w:rPr>
            <w:sz w:val="32"/>
            <w:szCs w:val="32"/>
          </w:rPr>
          <w:instrText>PAGE   \* MERGEFORMAT</w:instrText>
        </w:r>
        <w:r>
          <w:rPr>
            <w:sz w:val="32"/>
            <w:szCs w:val="32"/>
          </w:rPr>
          <w:fldChar w:fldCharType="separate"/>
        </w:r>
        <w:r>
          <w:rPr>
            <w:rFonts w:hint="eastAsia"/>
            <w:sz w:val="32"/>
            <w:szCs w:val="32"/>
            <w:lang w:val="zh-CN"/>
          </w:rPr>
          <w:t>-</w:t>
        </w:r>
        <w:r>
          <w:rPr>
            <w:rFonts w:hint="eastAsia"/>
            <w:sz w:val="32"/>
            <w:szCs w:val="32"/>
          </w:rPr>
          <w:t xml:space="preserve"> 2 -</w:t>
        </w:r>
        <w:r>
          <w:rPr>
            <w:sz w:val="32"/>
            <w:szCs w:val="32"/>
          </w:rPr>
          <w:fldChar w:fldCharType="end"/>
        </w:r>
      </w:p>
    </w:sdtContent>
  </w:sdt>
  <w:p w:rsidR="00767CEE" w:rsidRDefault="00767C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884413599"/>
    </w:sdtPr>
    <w:sdtContent>
      <w:p w:rsidR="00767CEE" w:rsidRDefault="00767CEE">
        <w:pPr>
          <w:pStyle w:val="a4"/>
          <w:rPr>
            <w:sz w:val="32"/>
            <w:szCs w:val="32"/>
          </w:rPr>
        </w:pPr>
        <w:r>
          <w:rPr>
            <w:sz w:val="32"/>
            <w:szCs w:val="32"/>
          </w:rPr>
          <w:fldChar w:fldCharType="begin"/>
        </w:r>
        <w:r>
          <w:rPr>
            <w:sz w:val="32"/>
            <w:szCs w:val="32"/>
          </w:rPr>
          <w:instrText>PAGE   \* MERGEFORMAT</w:instrText>
        </w:r>
        <w:r>
          <w:rPr>
            <w:sz w:val="32"/>
            <w:szCs w:val="32"/>
          </w:rPr>
          <w:fldChar w:fldCharType="separate"/>
        </w:r>
        <w:r w:rsidR="00156372" w:rsidRPr="00156372">
          <w:rPr>
            <w:noProof/>
            <w:sz w:val="32"/>
            <w:szCs w:val="32"/>
            <w:lang w:val="zh-CN"/>
          </w:rPr>
          <w:t>15</w:t>
        </w:r>
        <w:r>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01" w:rsidRDefault="00311801">
      <w:r>
        <w:separator/>
      </w:r>
    </w:p>
  </w:footnote>
  <w:footnote w:type="continuationSeparator" w:id="0">
    <w:p w:rsidR="00311801" w:rsidRDefault="0031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E" w:rsidRDefault="00767CE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6BD86"/>
    <w:multiLevelType w:val="singleLevel"/>
    <w:tmpl w:val="8FE6BD8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03"/>
    <w:rsid w:val="00156372"/>
    <w:rsid w:val="0016481D"/>
    <w:rsid w:val="00311801"/>
    <w:rsid w:val="003F26B3"/>
    <w:rsid w:val="004A7155"/>
    <w:rsid w:val="00527FEB"/>
    <w:rsid w:val="00767CEE"/>
    <w:rsid w:val="009C3124"/>
    <w:rsid w:val="00A65BD2"/>
    <w:rsid w:val="00BD5144"/>
    <w:rsid w:val="00C528FB"/>
    <w:rsid w:val="00D0692B"/>
    <w:rsid w:val="00F03103"/>
    <w:rsid w:val="06D26E44"/>
    <w:rsid w:val="178C08B6"/>
    <w:rsid w:val="1A06172C"/>
    <w:rsid w:val="25C04BC5"/>
    <w:rsid w:val="263512E1"/>
    <w:rsid w:val="29FF650C"/>
    <w:rsid w:val="37D75FD4"/>
    <w:rsid w:val="49AD1290"/>
    <w:rsid w:val="4B1B16B7"/>
    <w:rsid w:val="4E37770F"/>
    <w:rsid w:val="50F11BF7"/>
    <w:rsid w:val="5C4C1677"/>
    <w:rsid w:val="608A3B49"/>
    <w:rsid w:val="670D38F3"/>
    <w:rsid w:val="6D9048DE"/>
    <w:rsid w:val="7C22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6</cp:revision>
  <cp:lastPrinted>2021-01-06T08:35:00Z</cp:lastPrinted>
  <dcterms:created xsi:type="dcterms:W3CDTF">2020-09-02T01:55:00Z</dcterms:created>
  <dcterms:modified xsi:type="dcterms:W3CDTF">2021-01-06T08:38:00Z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