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firstLine="0" w:firstLineChars="0"/>
        <w:jc w:val="center"/>
        <w:rPr>
          <w:rFonts w:hint="eastAsia" w:ascii="方正小标宋_GBK" w:hAnsi="Times New Roman" w:eastAsia="方正小标宋_GBK" w:cs="Times New Roman"/>
          <w:bCs/>
          <w:sz w:val="44"/>
        </w:rPr>
      </w:pPr>
      <w:r>
        <w:rPr>
          <w:rFonts w:hint="eastAsia" w:ascii="方正小标宋_GBK" w:hAnsi="Times New Roman" w:eastAsia="方正小标宋_GBK" w:cs="Times New Roman"/>
          <w:bCs/>
          <w:sz w:val="44"/>
        </w:rPr>
        <w:t>重庆市发展和改革委员会</w:t>
      </w:r>
    </w:p>
    <w:p>
      <w:pPr>
        <w:keepNext w:val="0"/>
        <w:keepLines w:val="0"/>
        <w:pageBreakBefore w:val="0"/>
        <w:kinsoku/>
        <w:wordWrap/>
        <w:overflowPunct/>
        <w:topLinePunct w:val="0"/>
        <w:autoSpaceDE/>
        <w:autoSpaceDN/>
        <w:bidi w:val="0"/>
        <w:adjustRightInd/>
        <w:snapToGrid/>
        <w:spacing w:line="540" w:lineRule="exact"/>
        <w:ind w:firstLine="0" w:firstLineChars="0"/>
        <w:jc w:val="center"/>
        <w:rPr>
          <w:rFonts w:hint="eastAsia" w:ascii="方正小标宋_GBK" w:hAnsi="Times New Roman" w:eastAsia="方正小标宋_GBK" w:cs="Times New Roman"/>
          <w:bCs/>
          <w:sz w:val="44"/>
        </w:rPr>
      </w:pPr>
      <w:r>
        <w:rPr>
          <w:rFonts w:hint="eastAsia" w:ascii="方正小标宋_GBK" w:hAnsi="Times New Roman" w:eastAsia="方正小标宋_GBK" w:cs="Times New Roman"/>
          <w:bCs/>
          <w:sz w:val="44"/>
        </w:rPr>
        <w:t>重庆市教育委员会</w:t>
      </w:r>
    </w:p>
    <w:p>
      <w:pPr>
        <w:keepNext w:val="0"/>
        <w:keepLines w:val="0"/>
        <w:pageBreakBefore w:val="0"/>
        <w:kinsoku/>
        <w:wordWrap/>
        <w:overflowPunct/>
        <w:topLinePunct w:val="0"/>
        <w:autoSpaceDE/>
        <w:autoSpaceDN/>
        <w:bidi w:val="0"/>
        <w:adjustRightInd/>
        <w:snapToGrid/>
        <w:spacing w:line="540" w:lineRule="exact"/>
        <w:ind w:firstLine="0" w:firstLineChars="0"/>
        <w:jc w:val="center"/>
        <w:rPr>
          <w:rFonts w:hint="eastAsia" w:ascii="方正小标宋_GBK" w:hAnsi="Times New Roman" w:eastAsia="方正小标宋_GBK" w:cs="Times New Roman"/>
          <w:bCs/>
          <w:sz w:val="44"/>
        </w:rPr>
      </w:pPr>
      <w:r>
        <w:rPr>
          <w:rFonts w:hint="eastAsia" w:ascii="方正小标宋_GBK" w:hAnsi="Times New Roman" w:eastAsia="方正小标宋_GBK" w:cs="Times New Roman"/>
          <w:bCs/>
          <w:sz w:val="44"/>
        </w:rPr>
        <w:t>重庆市经济和信息化委员会</w:t>
      </w:r>
    </w:p>
    <w:p>
      <w:pPr>
        <w:keepNext w:val="0"/>
        <w:keepLines w:val="0"/>
        <w:pageBreakBefore w:val="0"/>
        <w:kinsoku/>
        <w:wordWrap/>
        <w:overflowPunct/>
        <w:topLinePunct w:val="0"/>
        <w:autoSpaceDE/>
        <w:autoSpaceDN/>
        <w:bidi w:val="0"/>
        <w:adjustRightInd/>
        <w:snapToGrid/>
        <w:spacing w:line="540" w:lineRule="exact"/>
        <w:ind w:firstLine="0" w:firstLineChars="0"/>
        <w:jc w:val="center"/>
        <w:rPr>
          <w:rFonts w:hint="eastAsia" w:ascii="方正小标宋_GBK" w:eastAsia="方正小标宋_GBK"/>
          <w:bCs/>
          <w:spacing w:val="0"/>
          <w:sz w:val="44"/>
        </w:rPr>
      </w:pPr>
      <w:r>
        <w:rPr>
          <w:rFonts w:hint="eastAsia" w:ascii="方正小标宋_GBK" w:hAnsi="Times New Roman" w:eastAsia="方正小标宋_GBK" w:cs="Times New Roman"/>
          <w:bCs/>
          <w:sz w:val="44"/>
        </w:rPr>
        <w:t>重庆市人力资源和社会保障局</w:t>
      </w:r>
    </w:p>
    <w:p>
      <w:pPr>
        <w:keepNext w:val="0"/>
        <w:keepLines w:val="0"/>
        <w:pageBreakBefore w:val="0"/>
        <w:kinsoku/>
        <w:wordWrap/>
        <w:overflowPunct/>
        <w:topLinePunct w:val="0"/>
        <w:autoSpaceDE/>
        <w:autoSpaceDN/>
        <w:bidi w:val="0"/>
        <w:adjustRightInd/>
        <w:snapToGrid/>
        <w:spacing w:line="540" w:lineRule="exact"/>
        <w:jc w:val="center"/>
        <w:rPr>
          <w:rFonts w:hint="eastAsia"/>
          <w:bCs/>
        </w:rPr>
      </w:pPr>
      <w:r>
        <w:rPr>
          <w:rFonts w:hint="eastAsia" w:ascii="方正小标宋_GBK" w:eastAsia="方正小标宋_GBK"/>
          <w:bCs/>
          <w:sz w:val="44"/>
        </w:rPr>
        <w:t>国家开发银行重庆市分行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baseline"/>
        <w:rPr>
          <w:rFonts w:hint="eastAsia" w:ascii="方正小标宋_GBK" w:eastAsia="方正小标宋_GBK"/>
          <w:bCs/>
          <w:sz w:val="44"/>
        </w:rPr>
      </w:pPr>
      <w:bookmarkStart w:id="0" w:name="bt"/>
      <w:bookmarkEnd w:id="0"/>
      <w:r>
        <w:rPr>
          <w:rFonts w:hint="eastAsia" w:ascii="方正小标宋_GBK" w:eastAsia="方正小标宋_GBK"/>
          <w:bCs/>
          <w:sz w:val="44"/>
        </w:rPr>
        <w:t>关于印发《重庆市建设培育产教融合型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baseline"/>
        <w:rPr>
          <w:rFonts w:hint="eastAsia" w:ascii="方正小标宋_GBK" w:eastAsia="方正小标宋_GBK"/>
          <w:bCs/>
          <w:sz w:val="44"/>
        </w:rPr>
      </w:pPr>
      <w:r>
        <w:rPr>
          <w:rFonts w:hint="eastAsia" w:ascii="方正小标宋_GBK" w:eastAsia="方正小标宋_GBK"/>
          <w:bCs/>
          <w:sz w:val="44"/>
        </w:rPr>
        <w:t>企业工作方案》的通知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baseline"/>
        <w:rPr>
          <w:rFonts w:hint="eastAsia"/>
          <w:bCs/>
        </w:rPr>
      </w:pPr>
      <w:r>
        <w:rPr>
          <w:rFonts w:hint="eastAsia"/>
          <w:bCs/>
        </w:rPr>
        <w:t>（渝发改社〔</w:t>
      </w:r>
      <w:bookmarkStart w:id="1" w:name="C_fwnd"/>
      <w:bookmarkEnd w:id="1"/>
      <w:r>
        <w:rPr>
          <w:bCs/>
        </w:rPr>
        <w:t>2019</w:t>
      </w:r>
      <w:r>
        <w:rPr>
          <w:rFonts w:hint="eastAsia"/>
          <w:bCs/>
        </w:rPr>
        <w:t>〕</w:t>
      </w:r>
      <w:bookmarkStart w:id="2" w:name="fwh"/>
      <w:bookmarkEnd w:id="2"/>
      <w:r>
        <w:rPr>
          <w:bCs/>
        </w:rPr>
        <w:t>1781</w:t>
      </w:r>
      <w:r>
        <w:rPr>
          <w:rFonts w:hint="eastAsia"/>
          <w:bCs/>
        </w:rPr>
        <w:t>号）</w:t>
      </w:r>
    </w:p>
    <w:p>
      <w:pPr>
        <w:keepNext w:val="0"/>
        <w:keepLines w:val="0"/>
        <w:pageBreakBefore w:val="0"/>
        <w:kinsoku/>
        <w:wordWrap/>
        <w:overflowPunct/>
        <w:topLinePunct w:val="0"/>
        <w:autoSpaceDE/>
        <w:autoSpaceDN/>
        <w:bidi w:val="0"/>
        <w:adjustRightInd/>
        <w:snapToGrid/>
        <w:spacing w:line="600" w:lineRule="atLeast"/>
        <w:ind w:firstLine="640" w:firstLineChars="200"/>
      </w:pPr>
    </w:p>
    <w:p>
      <w:pPr>
        <w:keepNext w:val="0"/>
        <w:keepLines w:val="0"/>
        <w:pageBreakBefore w:val="0"/>
        <w:kinsoku/>
        <w:wordWrap/>
        <w:overflowPunct/>
        <w:topLinePunct w:val="0"/>
        <w:autoSpaceDE/>
        <w:autoSpaceDN/>
        <w:bidi w:val="0"/>
        <w:adjustRightInd/>
        <w:snapToGrid/>
        <w:spacing w:line="600" w:lineRule="atLeast"/>
        <w:rPr>
          <w:bCs/>
        </w:rPr>
      </w:pPr>
      <w:bookmarkStart w:id="3" w:name="zs"/>
      <w:bookmarkEnd w:id="3"/>
      <w:r>
        <w:rPr>
          <w:rFonts w:hint="eastAsia"/>
          <w:bCs/>
        </w:rPr>
        <w:t>各区县（自治县）发展改革委、教委、经济信息委、人力社保局，各有关企业：</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hint="eastAsia" w:ascii="Times New Roman" w:hAnsi="Times New Roman" w:cs="Times New Roman"/>
        </w:rPr>
      </w:pPr>
      <w:bookmarkStart w:id="4" w:name="zw"/>
      <w:bookmarkEnd w:id="4"/>
      <w:r>
        <w:rPr>
          <w:rFonts w:hint="eastAsia"/>
        </w:rPr>
        <w:t>为贯彻落实党中央、国务院关于深化产教融合改革部署，根据国家发展改革委、教育部等相关部委关于《国家产教融合建设试点实施方案》《建设产教融合型企业实施办法（试行）》和《试点建设培育国家产教融合型企业工作方案》精神，我们制定了《重庆市建设培育产教融合型企业工作方案》，现印发给你们，请结</w:t>
      </w:r>
      <w:r>
        <w:rPr>
          <w:rFonts w:hint="eastAsia" w:ascii="Times New Roman" w:hAnsi="Times New Roman" w:cs="Times New Roman"/>
        </w:rPr>
        <w:t>合实际开展我市产教融合型企业培育工作。</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hint="eastAsia"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atLeast"/>
        <w:ind w:firstLine="640" w:firstLineChars="200"/>
        <w:jc w:val="right"/>
        <w:rPr>
          <w:rFonts w:hint="eastAsia" w:ascii="Times New Roman" w:hAnsi="Times New Roman" w:cs="Times New Roman"/>
        </w:rPr>
      </w:pPr>
      <w:r>
        <w:rPr>
          <w:rFonts w:hint="eastAsia" w:ascii="Times New Roman" w:hAnsi="Times New Roman" w:cs="Times New Roman"/>
        </w:rPr>
        <w:t>重庆市发展和改革委员会</w:t>
      </w:r>
    </w:p>
    <w:p>
      <w:pPr>
        <w:keepNext w:val="0"/>
        <w:keepLines w:val="0"/>
        <w:pageBreakBefore w:val="0"/>
        <w:kinsoku/>
        <w:wordWrap/>
        <w:overflowPunct/>
        <w:topLinePunct w:val="0"/>
        <w:autoSpaceDE/>
        <w:autoSpaceDN/>
        <w:bidi w:val="0"/>
        <w:adjustRightInd/>
        <w:snapToGrid/>
        <w:spacing w:line="600" w:lineRule="atLeast"/>
        <w:ind w:firstLine="640" w:firstLineChars="200"/>
        <w:jc w:val="right"/>
        <w:rPr>
          <w:rFonts w:hint="eastAsia" w:ascii="Times New Roman" w:hAnsi="Times New Roman" w:cs="Times New Roman"/>
        </w:rPr>
      </w:pPr>
      <w:r>
        <w:rPr>
          <w:rFonts w:hint="eastAsia" w:ascii="Times New Roman" w:hAnsi="Times New Roman" w:cs="Times New Roman"/>
        </w:rPr>
        <w:t>重庆市教育委员会</w:t>
      </w:r>
    </w:p>
    <w:p>
      <w:pPr>
        <w:keepNext w:val="0"/>
        <w:keepLines w:val="0"/>
        <w:pageBreakBefore w:val="0"/>
        <w:kinsoku/>
        <w:wordWrap/>
        <w:overflowPunct/>
        <w:topLinePunct w:val="0"/>
        <w:autoSpaceDE/>
        <w:autoSpaceDN/>
        <w:bidi w:val="0"/>
        <w:adjustRightInd/>
        <w:snapToGrid/>
        <w:spacing w:line="600" w:lineRule="atLeast"/>
        <w:ind w:firstLine="640" w:firstLineChars="200"/>
        <w:jc w:val="right"/>
        <w:rPr>
          <w:rFonts w:hint="eastAsia" w:ascii="Times New Roman" w:hAnsi="Times New Roman" w:cs="Times New Roman"/>
        </w:rPr>
      </w:pPr>
      <w:r>
        <w:rPr>
          <w:rFonts w:hint="eastAsia" w:ascii="Times New Roman" w:hAnsi="Times New Roman" w:cs="Times New Roman"/>
        </w:rPr>
        <w:t>重庆市经济和信息化委员会</w:t>
      </w:r>
    </w:p>
    <w:p>
      <w:pPr>
        <w:keepNext w:val="0"/>
        <w:keepLines w:val="0"/>
        <w:pageBreakBefore w:val="0"/>
        <w:kinsoku/>
        <w:wordWrap/>
        <w:overflowPunct/>
        <w:topLinePunct w:val="0"/>
        <w:autoSpaceDE/>
        <w:autoSpaceDN/>
        <w:bidi w:val="0"/>
        <w:adjustRightInd/>
        <w:snapToGrid/>
        <w:spacing w:line="600" w:lineRule="atLeast"/>
        <w:ind w:firstLine="640" w:firstLineChars="200"/>
        <w:jc w:val="right"/>
        <w:rPr>
          <w:rFonts w:hint="eastAsia"/>
          <w:spacing w:val="-20"/>
        </w:rPr>
      </w:pPr>
      <w:r>
        <w:rPr>
          <w:rFonts w:hint="eastAsia" w:ascii="Times New Roman" w:hAnsi="Times New Roman" w:cs="Times New Roman"/>
        </w:rPr>
        <w:t>重庆市人力资源和社会保障局</w:t>
      </w:r>
    </w:p>
    <w:p>
      <w:pPr>
        <w:keepNext w:val="0"/>
        <w:keepLines w:val="0"/>
        <w:pageBreakBefore w:val="0"/>
        <w:kinsoku/>
        <w:wordWrap/>
        <w:overflowPunct/>
        <w:topLinePunct w:val="0"/>
        <w:autoSpaceDE/>
        <w:autoSpaceDN/>
        <w:bidi w:val="0"/>
        <w:adjustRightInd/>
        <w:snapToGrid/>
        <w:spacing w:line="600" w:lineRule="atLeast"/>
        <w:ind w:firstLine="640" w:firstLineChars="200"/>
        <w:jc w:val="right"/>
        <w:outlineLvl w:val="3"/>
        <w:rPr>
          <w:rFonts w:hint="eastAsia"/>
        </w:rPr>
      </w:pPr>
      <w:r>
        <w:rPr>
          <w:rFonts w:hint="eastAsia"/>
        </w:rPr>
        <w:t>国家开发银行重庆市分行</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baseline"/>
        <w:outlineLvl w:val="3"/>
        <w:rPr>
          <w:rFonts w:hint="eastAsia"/>
        </w:rPr>
      </w:pPr>
      <w:r>
        <w:rPr>
          <w:rFonts w:hint="eastAsia"/>
        </w:rPr>
        <w:t xml:space="preserve">               </w:t>
      </w:r>
      <w:r>
        <w:rPr>
          <w:rFonts w:hint="eastAsia"/>
          <w:lang w:val="en-US" w:eastAsia="zh-CN"/>
        </w:rPr>
        <w:t xml:space="preserve">       </w:t>
      </w:r>
      <w:r>
        <w:rPr>
          <w:rFonts w:hint="eastAsia"/>
        </w:rPr>
        <w:t xml:space="preserve">         </w:t>
      </w:r>
      <w:r>
        <w:t>2019</w:t>
      </w:r>
      <w:r>
        <w:rPr>
          <w:rFonts w:hint="eastAsia"/>
        </w:rPr>
        <w:t>年</w:t>
      </w:r>
      <w:r>
        <w:t>12</w:t>
      </w:r>
      <w:r>
        <w:rPr>
          <w:rFonts w:hint="eastAsia"/>
        </w:rPr>
        <w:t>月23日</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baseline"/>
        <w:outlineLvl w:val="3"/>
        <w:rPr>
          <w:rFonts w:hint="eastAsia" w:ascii="方正小标宋_GBK" w:hAnsi="方正小标宋简体" w:eastAsia="方正小标宋_GBK" w:cs="方正小标宋简体"/>
          <w:sz w:val="44"/>
          <w:szCs w:val="44"/>
        </w:rPr>
      </w:pPr>
    </w:p>
    <w:p>
      <w:pPr>
        <w:pStyle w:val="2"/>
        <w:rPr>
          <w:rFonts w:hint="eastAsia" w:ascii="方正小标宋_GBK" w:hAnsi="方正小标宋简体" w:eastAsia="方正小标宋_GBK" w:cs="方正小标宋简体"/>
          <w:sz w:val="44"/>
          <w:szCs w:val="44"/>
        </w:rPr>
      </w:pPr>
    </w:p>
    <w:p>
      <w:pPr>
        <w:pStyle w:val="2"/>
        <w:rPr>
          <w:rFonts w:hint="eastAsia" w:ascii="方正小标宋_GBK" w:hAnsi="方正小标宋简体" w:eastAsia="方正小标宋_GBK" w:cs="方正小标宋简体"/>
          <w:sz w:val="44"/>
          <w:szCs w:val="44"/>
        </w:rPr>
      </w:pPr>
    </w:p>
    <w:p>
      <w:pPr>
        <w:pStyle w:val="2"/>
        <w:rPr>
          <w:rFonts w:hint="eastAsia" w:ascii="方正小标宋_GBK" w:hAnsi="方正小标宋简体" w:eastAsia="方正小标宋_GBK" w:cs="方正小标宋简体"/>
          <w:sz w:val="44"/>
          <w:szCs w:val="44"/>
        </w:rPr>
      </w:pPr>
    </w:p>
    <w:p>
      <w:pPr>
        <w:pStyle w:val="2"/>
        <w:rPr>
          <w:rFonts w:hint="eastAsia" w:ascii="方正小标宋_GBK" w:hAnsi="方正小标宋简体" w:eastAsia="方正小标宋_GBK" w:cs="方正小标宋简体"/>
          <w:sz w:val="44"/>
          <w:szCs w:val="44"/>
        </w:rPr>
      </w:pPr>
    </w:p>
    <w:p>
      <w:pPr>
        <w:pStyle w:val="2"/>
        <w:rPr>
          <w:rFonts w:hint="eastAsia" w:ascii="方正小标宋_GBK" w:hAnsi="方正小标宋简体" w:eastAsia="方正小标宋_GBK" w:cs="方正小标宋简体"/>
          <w:sz w:val="44"/>
          <w:szCs w:val="44"/>
        </w:rPr>
      </w:pPr>
    </w:p>
    <w:p>
      <w:pPr>
        <w:pStyle w:val="2"/>
        <w:rPr>
          <w:rFonts w:hint="eastAsia" w:ascii="方正小标宋_GBK" w:hAnsi="方正小标宋简体" w:eastAsia="方正小标宋_GBK" w:cs="方正小标宋简体"/>
          <w:sz w:val="44"/>
          <w:szCs w:val="44"/>
        </w:rPr>
      </w:pPr>
    </w:p>
    <w:p>
      <w:pPr>
        <w:pStyle w:val="2"/>
        <w:rPr>
          <w:rFonts w:hint="eastAsia" w:ascii="方正小标宋_GBK" w:hAnsi="方正小标宋简体" w:eastAsia="方正小标宋_GBK" w:cs="方正小标宋简体"/>
          <w:sz w:val="44"/>
          <w:szCs w:val="44"/>
        </w:rPr>
      </w:pPr>
    </w:p>
    <w:p>
      <w:pPr>
        <w:pStyle w:val="2"/>
        <w:rPr>
          <w:rFonts w:hint="eastAsia" w:ascii="方正小标宋_GBK" w:hAnsi="方正小标宋简体" w:eastAsia="方正小标宋_GBK" w:cs="方正小标宋简体"/>
          <w:sz w:val="44"/>
          <w:szCs w:val="44"/>
        </w:rPr>
      </w:pPr>
    </w:p>
    <w:p>
      <w:pPr>
        <w:pStyle w:val="2"/>
        <w:rPr>
          <w:rFonts w:hint="eastAsia" w:ascii="方正小标宋_GBK" w:hAnsi="方正小标宋简体" w:eastAsia="方正小标宋_GBK" w:cs="方正小标宋简体"/>
          <w:sz w:val="44"/>
          <w:szCs w:val="44"/>
        </w:rPr>
      </w:pPr>
    </w:p>
    <w:p>
      <w:pPr>
        <w:pStyle w:val="2"/>
        <w:rPr>
          <w:rFonts w:hint="eastAsia" w:ascii="方正小标宋_GBK" w:hAnsi="方正小标宋简体" w:eastAsia="方正小标宋_GBK"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baseline"/>
        <w:outlineLvl w:val="3"/>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重庆市建设培育产教融合型企业工作方案</w:t>
      </w:r>
    </w:p>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为贯彻落实党中央、国务院关于深化产教融合改革部署，发挥企业在技术技能人才培养和人力资源开发中的重要主体作用，按照国家发展改革委、教育部等相关部委关于《国家产教融合建设试点实施方案》（发改社会〔</w:t>
      </w:r>
      <w:r>
        <w:t>2019</w:t>
      </w:r>
      <w:r>
        <w:rPr>
          <w:rFonts w:hint="eastAsia" w:ascii="方正仿宋_GBK"/>
        </w:rPr>
        <w:t>〕</w:t>
      </w:r>
      <w:r>
        <w:t>1558</w:t>
      </w:r>
      <w:r>
        <w:rPr>
          <w:rFonts w:hint="eastAsia" w:ascii="方正仿宋_GBK"/>
        </w:rPr>
        <w:t>号）、《建设产教融合型企业实施办法（试行）》（发改社会〔</w:t>
      </w:r>
      <w:r>
        <w:t>2019</w:t>
      </w:r>
      <w:r>
        <w:rPr>
          <w:rFonts w:hint="eastAsia" w:ascii="方正仿宋_GBK"/>
        </w:rPr>
        <w:t>〕</w:t>
      </w:r>
      <w:r>
        <w:t>590</w:t>
      </w:r>
      <w:r>
        <w:rPr>
          <w:rFonts w:hint="eastAsia" w:ascii="方正仿宋_GBK"/>
        </w:rPr>
        <w:t>号）和《试点建设培育国家产教融合型企业工作方案》（发改办社会〔</w:t>
      </w:r>
      <w:r>
        <w:t>2019</w:t>
      </w:r>
      <w:r>
        <w:rPr>
          <w:rFonts w:hint="eastAsia" w:ascii="方正仿宋_GBK"/>
        </w:rPr>
        <w:t>〕</w:t>
      </w:r>
      <w:r>
        <w:t>964</w:t>
      </w:r>
      <w:r>
        <w:rPr>
          <w:rFonts w:hint="eastAsia" w:ascii="方正仿宋_GBK"/>
        </w:rPr>
        <w:t>号）精神，经研究，拟开展我市产教融合型企业建设培育工作，现提出如下工作方案。</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黑体_GBK" w:hAnsi="黑体" w:eastAsia="方正黑体_GBK" w:cs="黑体"/>
        </w:rPr>
      </w:pPr>
      <w:r>
        <w:rPr>
          <w:rFonts w:hint="eastAsia" w:ascii="方正黑体_GBK" w:hAnsi="黑体" w:eastAsia="方正黑体_GBK" w:cs="黑体"/>
        </w:rPr>
        <w:t>一、建设培育目标</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聚焦经济高质量发展的关键领域，发挥企业深化产教融合改革重要作用，建设培育若干市级产教融合型企业，努力使其成为引领推动所在行业领域深化产教融合改革的领军企业，带动提升我市技术技能人才培养质量，增强教育服务西部大开发、“一带一路”和长江经济带绿色发展的能力。</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黑体_GBK" w:hAnsi="黑体" w:eastAsia="方正黑体_GBK" w:cs="黑体"/>
        </w:rPr>
      </w:pPr>
      <w:r>
        <w:rPr>
          <w:rFonts w:hint="eastAsia" w:ascii="方正黑体_GBK" w:hAnsi="黑体" w:eastAsia="方正黑体_GBK" w:cs="黑体"/>
        </w:rPr>
        <w:t>二、建设培育企业范围</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重点建设培育主动推进制造业转型升级的优质企业，以及现代农业、智能产业、高端装备关联产业、工业互联网、</w:t>
      </w:r>
      <w:r>
        <w:rPr>
          <w:rFonts w:hint="eastAsia" w:ascii="方正仿宋_GBK" w:hAnsi="仿宋_GB2312" w:cs="仿宋_GB2312"/>
        </w:rPr>
        <w:t>智能制造、</w:t>
      </w:r>
      <w:r>
        <w:rPr>
          <w:rFonts w:hint="eastAsia" w:ascii="方正仿宋_GBK"/>
        </w:rPr>
        <w:t>新一代信息技术、绿色低碳、生物医药、数字经济、新材料、</w:t>
      </w:r>
      <w:r>
        <w:rPr>
          <w:rFonts w:hint="eastAsia" w:ascii="方正仿宋_GBK" w:hAnsi="仿宋_GB2312" w:cs="仿宋_GB2312"/>
        </w:rPr>
        <w:t>新能源、现代交通运输、</w:t>
      </w:r>
      <w:r>
        <w:rPr>
          <w:rFonts w:hint="eastAsia" w:ascii="方正仿宋_GBK"/>
        </w:rPr>
        <w:t>航空航天、</w:t>
      </w:r>
      <w:r>
        <w:rPr>
          <w:rFonts w:hint="eastAsia" w:ascii="方正仿宋_GBK" w:hAnsi="仿宋_GB2312" w:cs="仿宋_GB2312"/>
        </w:rPr>
        <w:t>高效物流等急需产业领域企业，以及</w:t>
      </w:r>
      <w:r>
        <w:rPr>
          <w:rFonts w:hint="eastAsia" w:ascii="方正仿宋_GBK"/>
        </w:rPr>
        <w:t>金融、会展、</w:t>
      </w:r>
      <w:r>
        <w:rPr>
          <w:rFonts w:hint="eastAsia" w:ascii="方正仿宋_GBK" w:hAnsi="仿宋_GB2312" w:cs="仿宋_GB2312"/>
        </w:rPr>
        <w:t>家政、养老、托幼、大健康、</w:t>
      </w:r>
      <w:r>
        <w:rPr>
          <w:rFonts w:hint="eastAsia" w:ascii="方正仿宋_GBK"/>
        </w:rPr>
        <w:t>商贸文旅</w:t>
      </w:r>
      <w:r>
        <w:rPr>
          <w:rFonts w:hint="eastAsia" w:ascii="方正仿宋_GBK" w:hAnsi="仿宋_GB2312" w:cs="仿宋_GB2312"/>
        </w:rPr>
        <w:t>等现代服务领域的龙头企业。主营业务为教育培训服</w:t>
      </w:r>
      <w:r>
        <w:rPr>
          <w:rFonts w:hint="eastAsia" w:ascii="方正仿宋_GBK"/>
        </w:rPr>
        <w:t>务的企业原则上不纳入建设培育范围。中央企业、全国性特大型民营企业整体申报由国家发展改革委、教育部会同相关部门部署实施，不在我市建设培育范围。</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黑体_GBK" w:hAnsi="黑体" w:eastAsia="方正黑体_GBK" w:cs="黑体"/>
        </w:rPr>
      </w:pPr>
      <w:r>
        <w:rPr>
          <w:rFonts w:hint="eastAsia" w:ascii="方正黑体_GBK" w:hAnsi="黑体" w:eastAsia="方正黑体_GBK" w:cs="黑体"/>
        </w:rPr>
        <w:t>三、建设培育基本条件</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在重庆市内注册经营、具有独立法人资格、依法在重庆市内纳税的企业，通过独资、合资、合作等方式，利用资本、技术、知识、设施、管理等要素，依法举办或参与举办职业教育（含技工教育，下同）、高等教育，在实训基地、学科专业、教学课程建设和技术研发等方面稳定开展校企合作或产教融合服务，并具备以下条件之一。</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（一）独立举办或作为重要举办者参与举办职业院校（含技工院校，下同）或高等学校。</w:t>
      </w:r>
    </w:p>
    <w:p>
      <w:pPr>
        <w:keepNext w:val="0"/>
        <w:keepLines w:val="0"/>
        <w:pageBreakBefore w:val="0"/>
        <w:kinsoku/>
        <w:wordWrap/>
        <w:overflowPunct/>
        <w:topLinePunct w:val="0"/>
        <w:autoSpaceDE/>
        <w:autoSpaceDN/>
        <w:bidi w:val="0"/>
        <w:adjustRightInd/>
        <w:snapToGrid/>
        <w:spacing w:line="600" w:lineRule="atLeast"/>
        <w:ind w:firstLine="672" w:firstLineChars="200"/>
        <w:rPr>
          <w:rFonts w:ascii="方正仿宋_GBK"/>
          <w:spacing w:val="8"/>
        </w:rPr>
      </w:pPr>
      <w:r>
        <w:rPr>
          <w:rFonts w:hint="eastAsia" w:ascii="方正仿宋_GBK"/>
          <w:spacing w:val="8"/>
        </w:rPr>
        <w:t>（二）通过企业大学等形式，面向社会开展技术技能培训服务。</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（三）参与组建行业性或区域性产教融合（职业教育）集团。</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（四）承担现代学徒制或新型学徒制培训工作。</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（五）近</w:t>
      </w:r>
      <w:r>
        <w:t>3</w:t>
      </w:r>
      <w:r>
        <w:rPr>
          <w:rFonts w:hint="eastAsia" w:ascii="方正仿宋_GBK"/>
        </w:rPr>
        <w:t>年内接收职业院校或高等学校学生（含军队院校专业技术学员）开展每年</w:t>
      </w:r>
      <w:r>
        <w:t>3</w:t>
      </w:r>
      <w:r>
        <w:rPr>
          <w:rFonts w:hint="eastAsia" w:ascii="方正仿宋_GBK"/>
        </w:rPr>
        <w:t>个月以上实习实训累计达</w:t>
      </w:r>
      <w:r>
        <w:t>60</w:t>
      </w:r>
      <w:r>
        <w:rPr>
          <w:rFonts w:hint="eastAsia" w:ascii="方正仿宋_GBK"/>
        </w:rPr>
        <w:t>人以上。</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hAnsi="仿宋_GB2312" w:cs="仿宋_GB2312"/>
        </w:rPr>
        <w:t>（六）</w:t>
      </w:r>
      <w:r>
        <w:rPr>
          <w:rFonts w:hint="eastAsia" w:ascii="方正仿宋_GBK"/>
        </w:rPr>
        <w:t>承担实施</w:t>
      </w:r>
      <w:r>
        <w:t>1</w:t>
      </w:r>
      <w:r>
        <w:rPr>
          <w:rFonts w:hint="eastAsia" w:ascii="方正仿宋_GBK"/>
        </w:rPr>
        <w:t>+X（学历证书+职业技能等级证书）制度或者职业技能等级认定试点任务。</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hAnsi="仿宋_GB2312" w:cs="仿宋_GB2312"/>
        </w:rPr>
        <w:t>（七）</w:t>
      </w:r>
      <w:r>
        <w:rPr>
          <w:rFonts w:hint="eastAsia" w:ascii="方正仿宋_GBK"/>
        </w:rPr>
        <w:t>与有关职业院校或高等学校开展有实质内容、具体项目的校企合作，通过订单班等形式共建</w:t>
      </w:r>
      <w:r>
        <w:t>3</w:t>
      </w:r>
      <w:r>
        <w:rPr>
          <w:rFonts w:hint="eastAsia" w:ascii="方正仿宋_GBK"/>
        </w:rPr>
        <w:t>个以上学科专业点。</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hAnsi="仿宋_GB2312" w:cs="仿宋_GB2312"/>
        </w:rPr>
        <w:t>（八）</w:t>
      </w:r>
      <w:r>
        <w:rPr>
          <w:rFonts w:hint="eastAsia" w:ascii="方正仿宋_GBK"/>
        </w:rPr>
        <w:t>以校企合作等方式共建实践教学基地、协同育人平台、协同创新中心、工程研究中心或产教融合实习实训基地，近</w:t>
      </w:r>
      <w:r>
        <w:t>3</w:t>
      </w:r>
      <w:r>
        <w:rPr>
          <w:rFonts w:hint="eastAsia" w:ascii="方正仿宋_GBK"/>
        </w:rPr>
        <w:t>年累计投入</w:t>
      </w:r>
      <w:r>
        <w:t>100</w:t>
      </w:r>
      <w:r>
        <w:rPr>
          <w:rFonts w:hint="eastAsia" w:ascii="方正仿宋_GBK"/>
        </w:rPr>
        <w:t>万元以上。</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（九）捐赠本科高校、职业院校教学设施设备，资助本科高校、职业院校开展校企合作协同育人项目等，近</w:t>
      </w:r>
      <w:r>
        <w:t>3</w:t>
      </w:r>
      <w:r>
        <w:rPr>
          <w:rFonts w:hint="eastAsia" w:ascii="方正仿宋_GBK"/>
        </w:rPr>
        <w:t>年累计投入</w:t>
      </w:r>
      <w:r>
        <w:t>100</w:t>
      </w:r>
      <w:r>
        <w:rPr>
          <w:rFonts w:hint="eastAsia" w:ascii="方正仿宋_GBK"/>
        </w:rPr>
        <w:t>万元以上。</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（十）近</w:t>
      </w:r>
      <w:r>
        <w:t>3</w:t>
      </w:r>
      <w:r>
        <w:rPr>
          <w:rFonts w:hint="eastAsia" w:ascii="方正仿宋_GBK"/>
        </w:rPr>
        <w:t>年内取得与合作职业院校共享的知识产权证明（发明专利、实用新型专利、软件著作权等）累计</w:t>
      </w:r>
      <w:r>
        <w:t>3</w:t>
      </w:r>
      <w:r>
        <w:rPr>
          <w:rFonts w:hint="eastAsia" w:ascii="方正仿宋_GBK"/>
        </w:rPr>
        <w:t>项以上。</w:t>
      </w:r>
    </w:p>
    <w:p>
      <w:pPr>
        <w:keepNext w:val="0"/>
        <w:keepLines w:val="0"/>
        <w:pageBreakBefore w:val="0"/>
        <w:kinsoku/>
        <w:wordWrap/>
        <w:overflowPunct/>
        <w:topLinePunct w:val="0"/>
        <w:autoSpaceDE/>
        <w:autoSpaceDN/>
        <w:bidi w:val="0"/>
        <w:adjustRightInd/>
        <w:snapToGrid/>
        <w:spacing w:line="600" w:lineRule="atLeast"/>
        <w:rPr>
          <w:rFonts w:ascii="方正黑体_GBK" w:hAnsi="黑体" w:eastAsia="方正黑体_GBK" w:cs="黑体"/>
        </w:rPr>
      </w:pPr>
      <w:r>
        <w:rPr>
          <w:rFonts w:hint="eastAsia" w:ascii="方正黑体_GBK" w:hAnsi="黑体" w:eastAsia="方正黑体_GBK" w:cs="黑体"/>
        </w:rPr>
        <w:t xml:space="preserve">    四、建设培育实施程序</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我市产教融合型企业建设培育，坚持政府引导、企业自愿、平等择优的基本原则，采取先建后认、动态实施的方式。</w:t>
      </w:r>
    </w:p>
    <w:p>
      <w:pPr>
        <w:pStyle w:val="7"/>
        <w:keepNext w:val="0"/>
        <w:keepLines w:val="0"/>
        <w:pageBreakBefore w:val="0"/>
        <w:kinsoku/>
        <w:wordWrap/>
        <w:overflowPunct/>
        <w:topLinePunct w:val="0"/>
        <w:autoSpaceDE/>
        <w:autoSpaceDN/>
        <w:bidi w:val="0"/>
        <w:adjustRightInd/>
        <w:snapToGrid/>
        <w:spacing w:line="600" w:lineRule="atLeast"/>
        <w:ind w:left="640" w:firstLine="0" w:firstLineChars="0"/>
        <w:rPr>
          <w:rFonts w:ascii="方正仿宋_GBK" w:hAnsi="方正楷体简体" w:eastAsia="方正仿宋_GBK" w:cs="方正楷体简体"/>
          <w:kern w:val="0"/>
          <w:sz w:val="32"/>
          <w:szCs w:val="32"/>
        </w:rPr>
      </w:pPr>
      <w:r>
        <w:rPr>
          <w:rFonts w:hint="eastAsia" w:ascii="方正楷体_GBK" w:hAnsi="方正楷体简体" w:eastAsia="方正楷体_GBK" w:cs="方正楷体简体"/>
          <w:kern w:val="0"/>
          <w:sz w:val="32"/>
          <w:szCs w:val="32"/>
        </w:rPr>
        <w:t>（一）申报</w:t>
      </w:r>
      <w:r>
        <w:rPr>
          <w:rFonts w:hint="eastAsia" w:ascii="方正仿宋_GBK" w:hAnsi="方正楷体简体" w:eastAsia="方正仿宋_GBK" w:cs="方正楷体简体"/>
          <w:kern w:val="0"/>
          <w:sz w:val="32"/>
          <w:szCs w:val="32"/>
        </w:rPr>
        <w:t>。</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hAnsi="仿宋_GB2312" w:cs="仿宋_GB2312"/>
        </w:rPr>
      </w:pPr>
      <w:r>
        <w:rPr>
          <w:rFonts w:hint="eastAsia" w:ascii="方正仿宋_GBK" w:hAnsi="仿宋_GB2312" w:cs="仿宋_GB2312"/>
        </w:rPr>
        <w:t>第一步：有申报意愿的企业，应按照上述“建设培育企业范围”“建设培育基本条件”进行自查，确定符合条件并能够提供有效的证明材料再进行申报；</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hAnsi="仿宋_GB2312" w:cs="仿宋_GB2312"/>
        </w:rPr>
      </w:pPr>
      <w:r>
        <w:rPr>
          <w:rFonts w:hint="eastAsia" w:ascii="方正仿宋_GBK" w:hAnsi="仿宋_GB2312" w:cs="仿宋_GB2312"/>
        </w:rPr>
        <w:t>第二步：经自查符合条件的企业，下载填写《重庆市产教融合型企业建设培育申请表》（详见附件</w:t>
      </w:r>
      <w:r>
        <w:t>2</w:t>
      </w:r>
      <w:r>
        <w:rPr>
          <w:rFonts w:hint="eastAsia" w:ascii="方正仿宋_GBK" w:hAnsi="仿宋_GB2312" w:cs="仿宋_GB2312"/>
        </w:rPr>
        <w:t>）；</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hAnsi="仿宋"/>
        </w:rPr>
      </w:pPr>
      <w:r>
        <w:rPr>
          <w:rFonts w:hint="eastAsia" w:ascii="方正仿宋_GBK" w:hAnsi="仿宋_GB2312" w:cs="仿宋_GB2312"/>
        </w:rPr>
        <w:t>第三步：将企业营业执照（PDF格式）、《重庆市产教融合型企业建设培育申请表》（PDF格式）、校企双方签订的合作协议（PDF格式）以及相关证明材料（PDF格式）发送到cqchanjiaoronghe@</w:t>
      </w:r>
      <w:r>
        <w:t>126</w:t>
      </w:r>
      <w:r>
        <w:rPr>
          <w:rFonts w:hint="eastAsia" w:ascii="方正仿宋_GBK" w:hAnsi="仿宋_GB2312" w:cs="仿宋_GB2312"/>
        </w:rPr>
        <w:t>.com。</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楷体_GBK" w:hAnsi="方正楷体简体" w:eastAsia="方正楷体_GBK" w:cs="方正楷体简体"/>
        </w:rPr>
        <w:t>（二）复核。</w:t>
      </w:r>
      <w:r>
        <w:rPr>
          <w:rFonts w:hint="eastAsia" w:ascii="方正仿宋_GBK"/>
        </w:rPr>
        <w:t>市发展改革委、市教委、市经济信息委、市人力社保局</w:t>
      </w:r>
      <w:r>
        <w:rPr>
          <w:rFonts w:hint="eastAsia" w:ascii="方正仿宋_GBK" w:hAnsi="仿宋_GB2312" w:cs="仿宋_GB2312"/>
        </w:rPr>
        <w:t>会同有关部门</w:t>
      </w:r>
      <w:r>
        <w:rPr>
          <w:rFonts w:hint="eastAsia" w:ascii="方正仿宋_GBK"/>
        </w:rPr>
        <w:t>组织复核、专家评审和必要的现场考察。复核通过的企业列入产教融合型企业建设信息储备库，向全社会公示。</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楷体_GBK" w:hAnsi="方正楷体简体" w:eastAsia="方正楷体_GBK" w:cs="方正楷体简体"/>
        </w:rPr>
        <w:t>（三）培育。</w:t>
      </w:r>
      <w:r>
        <w:rPr>
          <w:rFonts w:hint="eastAsia" w:ascii="方正仿宋_GBK"/>
        </w:rPr>
        <w:t>市级相关部门及有关区县（自治县）人民政府、开发区管委会指导列入产教融合型企业建设信息储备库企业开展建设培育工作，支持企业参与举办教育培训，开展实习实训，建立协同创新和成果转化机制。建设培育企业要制定并向全社会公开发布产教融合、校企合作三年规划，每家企业至少经过</w:t>
      </w:r>
      <w:r>
        <w:t>1</w:t>
      </w:r>
      <w:r>
        <w:rPr>
          <w:rFonts w:hint="eastAsia" w:ascii="方正仿宋_GBK"/>
        </w:rPr>
        <w:t>年建设培育期。</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楷体_GBK" w:hAnsi="方正楷体简体" w:eastAsia="方正楷体_GBK" w:cs="方正楷体简体"/>
        </w:rPr>
        <w:t>（四）认定。</w:t>
      </w:r>
      <w:r>
        <w:rPr>
          <w:rFonts w:hint="eastAsia" w:ascii="方正仿宋_GBK"/>
        </w:rPr>
        <w:t>根据国家产教融合型企业认定标准和评价办法，将建设培育期满符合条件的企业纳入我市产教融合型企业认证目录。纳入建设培育范围的企业，建立实施推进产教融合工作年报制度，并报市发展改革委备案。我市产教融合型企业认证目录实行动态管理。进入产教融合型企业认证目录的企业，每</w:t>
      </w:r>
      <w:r>
        <w:t>3</w:t>
      </w:r>
      <w:r>
        <w:rPr>
          <w:rFonts w:hint="eastAsia" w:ascii="方正仿宋_GBK"/>
        </w:rPr>
        <w:t>年市级相关部门对其进行资格复核，复核合格的继续确认其产教融合型企业资格，不合格的不再保留资格。</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黑体_GBK" w:hAnsi="黑体" w:eastAsia="方正黑体_GBK" w:cs="黑体"/>
        </w:rPr>
      </w:pPr>
      <w:r>
        <w:rPr>
          <w:rFonts w:hint="eastAsia" w:ascii="方正黑体_GBK" w:hAnsi="黑体" w:eastAsia="方正黑体_GBK" w:cs="黑体"/>
        </w:rPr>
        <w:t>五、支持政策</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hAnsi="仿宋_GB2312" w:cs="仿宋_GB2312"/>
        </w:rPr>
      </w:pPr>
      <w:r>
        <w:rPr>
          <w:rFonts w:hint="eastAsia" w:ascii="方正仿宋_GBK"/>
        </w:rPr>
        <w:t>进入我市产教融合型企业认证目录的企业，按规定享受相应的优惠政策</w:t>
      </w:r>
      <w:r>
        <w:rPr>
          <w:rFonts w:hint="eastAsia" w:ascii="方正仿宋_GBK" w:hAnsi="仿宋_GB2312" w:cs="仿宋_GB2312"/>
        </w:rPr>
        <w:t>（详见附件</w:t>
      </w:r>
      <w:r>
        <w:t>1</w:t>
      </w:r>
      <w:r>
        <w:rPr>
          <w:rFonts w:hint="eastAsia" w:ascii="方正仿宋_GBK" w:hAnsi="仿宋_GB2312" w:cs="仿宋_GB2312"/>
        </w:rPr>
        <w:t>）。达到国家认证标准的企业，优先向国家申报进入产教融合型企业认证目录，享受国家相关支持政策。</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黑体_GBK" w:hAnsi="黑体" w:eastAsia="方正黑体_GBK" w:cs="黑体"/>
        </w:rPr>
        <w:t>六</w:t>
      </w:r>
      <w:r>
        <w:rPr>
          <w:rFonts w:hint="eastAsia" w:ascii="方正仿宋_GBK"/>
        </w:rPr>
        <w:t>、</w:t>
      </w:r>
      <w:r>
        <w:rPr>
          <w:rFonts w:hint="eastAsia" w:ascii="方正黑体_GBK" w:hAnsi="黑体" w:eastAsia="方正黑体_GBK" w:cs="黑体"/>
        </w:rPr>
        <w:t>失信惩戒</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进入产教融合型企业认证目录的企业，有下列情况之一的，取消其入库资格，且在</w:t>
      </w:r>
      <w:r>
        <w:t>5</w:t>
      </w:r>
      <w:r>
        <w:rPr>
          <w:rFonts w:hint="eastAsia" w:ascii="方正仿宋_GBK"/>
        </w:rPr>
        <w:t>年内取消申报资格。</w:t>
      </w:r>
    </w:p>
    <w:p>
      <w:pPr>
        <w:keepNext w:val="0"/>
        <w:keepLines w:val="0"/>
        <w:pageBreakBefore w:val="0"/>
        <w:numPr>
          <w:ilvl w:val="0"/>
          <w:numId w:val="1"/>
        </w:numPr>
        <w:kinsoku/>
        <w:wordWrap/>
        <w:overflowPunct/>
        <w:topLinePunct w:val="0"/>
        <w:autoSpaceDE/>
        <w:autoSpaceDN/>
        <w:bidi w:val="0"/>
        <w:adjustRightInd/>
        <w:snapToGrid/>
        <w:spacing w:line="600" w:lineRule="atLeast"/>
        <w:ind w:firstLine="640" w:firstLineChars="200"/>
        <w:textAlignment w:val="auto"/>
        <w:rPr>
          <w:rFonts w:ascii="方正仿宋_GBK"/>
        </w:rPr>
      </w:pPr>
      <w:r>
        <w:rPr>
          <w:rFonts w:hint="eastAsia" w:ascii="方正仿宋_GBK"/>
        </w:rPr>
        <w:t>在申请认证、年度报告或考核过程中弄虚作假，故意提供虚假不实信息的。</w:t>
      </w:r>
    </w:p>
    <w:p>
      <w:pPr>
        <w:keepNext w:val="0"/>
        <w:keepLines w:val="0"/>
        <w:pageBreakBefore w:val="0"/>
        <w:numPr>
          <w:ilvl w:val="0"/>
          <w:numId w:val="1"/>
        </w:numPr>
        <w:kinsoku/>
        <w:wordWrap/>
        <w:overflowPunct/>
        <w:topLinePunct w:val="0"/>
        <w:autoSpaceDE/>
        <w:autoSpaceDN/>
        <w:bidi w:val="0"/>
        <w:adjustRightInd/>
        <w:snapToGrid/>
        <w:spacing w:line="600" w:lineRule="atLeast"/>
        <w:ind w:firstLine="640" w:firstLineChars="200"/>
        <w:textAlignment w:val="auto"/>
        <w:rPr>
          <w:rFonts w:ascii="方正仿宋_GBK"/>
        </w:rPr>
      </w:pPr>
      <w:r>
        <w:rPr>
          <w:rFonts w:hint="eastAsia" w:ascii="方正仿宋_GBK"/>
        </w:rPr>
        <w:t>在资格期内发生重大环保、安全、质量事故，存在违法违规经营行为的。</w:t>
      </w:r>
    </w:p>
    <w:p>
      <w:pPr>
        <w:keepNext w:val="0"/>
        <w:keepLines w:val="0"/>
        <w:pageBreakBefore w:val="0"/>
        <w:numPr>
          <w:ilvl w:val="0"/>
          <w:numId w:val="1"/>
        </w:numPr>
        <w:kinsoku/>
        <w:wordWrap/>
        <w:overflowPunct/>
        <w:topLinePunct w:val="0"/>
        <w:autoSpaceDE/>
        <w:autoSpaceDN/>
        <w:bidi w:val="0"/>
        <w:adjustRightInd/>
        <w:snapToGrid/>
        <w:spacing w:line="600" w:lineRule="atLeast"/>
        <w:ind w:firstLine="640" w:firstLineChars="200"/>
        <w:textAlignment w:val="auto"/>
        <w:rPr>
          <w:rFonts w:ascii="方正仿宋_GBK"/>
        </w:rPr>
      </w:pPr>
      <w:r>
        <w:rPr>
          <w:rFonts w:hint="eastAsia" w:ascii="方正仿宋_GBK"/>
        </w:rPr>
        <w:t>侵犯学生人身权利或其他合法权利的。</w:t>
      </w:r>
    </w:p>
    <w:p>
      <w:pPr>
        <w:keepNext w:val="0"/>
        <w:keepLines w:val="0"/>
        <w:pageBreakBefore w:val="0"/>
        <w:numPr>
          <w:ilvl w:val="0"/>
          <w:numId w:val="1"/>
        </w:numPr>
        <w:kinsoku/>
        <w:wordWrap/>
        <w:overflowPunct/>
        <w:topLinePunct w:val="0"/>
        <w:autoSpaceDE/>
        <w:autoSpaceDN/>
        <w:bidi w:val="0"/>
        <w:adjustRightInd/>
        <w:snapToGrid/>
        <w:spacing w:line="600" w:lineRule="atLeast"/>
        <w:ind w:firstLine="640" w:firstLineChars="200"/>
        <w:textAlignment w:val="auto"/>
        <w:rPr>
          <w:rFonts w:ascii="方正仿宋_GBK"/>
        </w:rPr>
      </w:pPr>
      <w:r>
        <w:rPr>
          <w:rFonts w:hint="eastAsia" w:ascii="方正仿宋_GBK"/>
        </w:rPr>
        <w:t>列入失信联合惩戒对象名单的。</w:t>
      </w:r>
    </w:p>
    <w:p>
      <w:pPr>
        <w:keepNext w:val="0"/>
        <w:keepLines w:val="0"/>
        <w:pageBreakBefore w:val="0"/>
        <w:kinsoku/>
        <w:wordWrap/>
        <w:overflowPunct/>
        <w:topLinePunct w:val="0"/>
        <w:autoSpaceDE/>
        <w:autoSpaceDN/>
        <w:bidi w:val="0"/>
        <w:adjustRightInd/>
        <w:snapToGrid/>
        <w:spacing w:line="600" w:lineRule="atLeast"/>
        <w:rPr>
          <w:rFonts w:ascii="方正黑体_GBK" w:hAnsi="黑体" w:eastAsia="方正黑体_GBK" w:cs="黑体"/>
        </w:rPr>
      </w:pPr>
      <w:r>
        <w:rPr>
          <w:rFonts w:hint="eastAsia" w:ascii="方正黑体_GBK" w:hAnsi="黑体" w:eastAsia="方正黑体_GBK" w:cs="黑体"/>
        </w:rPr>
        <w:t xml:space="preserve">    七、其他事宜</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（一）企业申报不设时限，随时可以申报。</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（二）视申报企业的数量，采取分批次公示的方式向社会公示入库企业名单。</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r>
        <w:rPr>
          <w:rFonts w:hint="eastAsia" w:ascii="方正仿宋_GBK"/>
        </w:rPr>
        <w:t>（三）因国家、市级有关政策调整等因素，导致试点工作发生变化的，我们将及时发布通告。</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hint="eastAsia" w:ascii="方正仿宋_GBK"/>
        </w:rPr>
      </w:pPr>
      <w:r>
        <w:rPr>
          <w:rFonts w:hint="eastAsia" w:ascii="方正仿宋_GBK"/>
        </w:rPr>
        <w:t>（四）请社会各界对我市入库企业给予关注支持和监督。</w:t>
      </w:r>
    </w:p>
    <w:p>
      <w:pPr>
        <w:keepNext w:val="0"/>
        <w:keepLines w:val="0"/>
        <w:pageBreakBefore w:val="0"/>
        <w:kinsoku/>
        <w:wordWrap/>
        <w:overflowPunct/>
        <w:topLinePunct w:val="0"/>
        <w:autoSpaceDE/>
        <w:autoSpaceDN/>
        <w:bidi w:val="0"/>
        <w:adjustRightInd/>
        <w:snapToGrid/>
        <w:spacing w:line="600" w:lineRule="atLeast"/>
        <w:ind w:firstLine="640" w:firstLineChars="200"/>
        <w:rPr>
          <w:rFonts w:ascii="方正仿宋_GBK"/>
        </w:rPr>
      </w:pPr>
    </w:p>
    <w:p>
      <w:pPr>
        <w:keepNext w:val="0"/>
        <w:keepLines w:val="0"/>
        <w:pageBreakBefore w:val="0"/>
        <w:kinsoku/>
        <w:wordWrap/>
        <w:overflowPunct/>
        <w:topLinePunct w:val="0"/>
        <w:autoSpaceDE/>
        <w:autoSpaceDN/>
        <w:bidi w:val="0"/>
        <w:adjustRightInd/>
        <w:snapToGrid/>
        <w:spacing w:line="600" w:lineRule="atLeast"/>
        <w:rPr>
          <w:rFonts w:hint="eastAsia" w:ascii="方正仿宋_GBK" w:hAnsi="仿宋_GB2312" w:cs="仿宋_GB2312"/>
          <w:spacing w:val="-2"/>
        </w:rPr>
      </w:pPr>
      <w:r>
        <w:rPr>
          <w:rFonts w:hint="eastAsia" w:ascii="方正仿宋_GBK"/>
        </w:rPr>
        <w:t xml:space="preserve">    附件：</w:t>
      </w:r>
      <w:r>
        <w:rPr>
          <w:rFonts w:hint="eastAsia" w:ascii="方正仿宋_GBK"/>
          <w:spacing w:val="-12"/>
        </w:rPr>
        <w:t>1</w:t>
      </w:r>
      <w:r>
        <w:rPr>
          <w:rFonts w:hint="eastAsia" w:ascii="方正仿宋_GBK" w:hAnsi="仿宋_GB2312" w:cs="仿宋_GB2312"/>
          <w:spacing w:val="-12"/>
        </w:rPr>
        <w:t>﹒产教融合型企业建设培育支持政策清单（</w:t>
      </w:r>
      <w:r>
        <w:rPr>
          <w:rFonts w:hint="eastAsia" w:ascii="方正仿宋_GBK"/>
          <w:spacing w:val="-12"/>
        </w:rPr>
        <w:t>2019</w:t>
      </w:r>
      <w:r>
        <w:rPr>
          <w:rFonts w:hint="eastAsia" w:ascii="方正仿宋_GBK" w:hAnsi="仿宋_GB2312" w:cs="仿宋_GB2312"/>
          <w:spacing w:val="-12"/>
        </w:rPr>
        <w:t>版）</w:t>
      </w:r>
    </w:p>
    <w:p>
      <w:pPr>
        <w:keepNext w:val="0"/>
        <w:keepLines w:val="0"/>
        <w:pageBreakBefore w:val="0"/>
        <w:kinsoku/>
        <w:wordWrap/>
        <w:overflowPunct/>
        <w:topLinePunct w:val="0"/>
        <w:autoSpaceDE/>
        <w:autoSpaceDN/>
        <w:bidi w:val="0"/>
        <w:adjustRightInd/>
        <w:snapToGrid/>
        <w:spacing w:line="600" w:lineRule="atLeast"/>
        <w:ind w:firstLine="1598" w:firstLineChars="506"/>
        <w:rPr>
          <w:rFonts w:hint="eastAsia" w:ascii="方正仿宋_GBK" w:hAnsi="仿宋_GB2312" w:cs="仿宋_GB2312"/>
          <w:spacing w:val="-2"/>
        </w:rPr>
      </w:pPr>
      <w:r>
        <w:rPr>
          <w:rFonts w:hint="eastAsia" w:ascii="方正仿宋_GBK"/>
          <w:spacing w:val="-2"/>
        </w:rPr>
        <w:t>2</w:t>
      </w:r>
      <w:r>
        <w:rPr>
          <w:rFonts w:hint="eastAsia" w:ascii="方正仿宋_GBK" w:hAnsi="仿宋_GB2312" w:cs="仿宋_GB2312"/>
          <w:spacing w:val="-12"/>
        </w:rPr>
        <w:t>﹒</w:t>
      </w:r>
      <w:r>
        <w:rPr>
          <w:rFonts w:hint="eastAsia" w:ascii="方正仿宋_GBK" w:hAnsi="仿宋_GB2312" w:cs="仿宋_GB2312"/>
          <w:spacing w:val="-2"/>
        </w:rPr>
        <w:t>重庆市产教融合型企业建设培育申请表</w:t>
      </w: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pStyle w:val="2"/>
        <w:rPr>
          <w:rFonts w:hint="eastAsia" w:ascii="方正黑体_GBK" w:hAnsi="仿宋" w:eastAsia="方正黑体_GBK"/>
          <w:spacing w:val="-2"/>
        </w:rPr>
      </w:pPr>
    </w:p>
    <w:p>
      <w:pPr>
        <w:pStyle w:val="2"/>
        <w:rPr>
          <w:rFonts w:hint="eastAsia" w:ascii="方正黑体_GBK" w:hAnsi="仿宋" w:eastAsia="方正黑体_GBK"/>
          <w:spacing w:val="-2"/>
        </w:rPr>
      </w:pPr>
    </w:p>
    <w:p>
      <w:pPr>
        <w:pStyle w:val="2"/>
        <w:rPr>
          <w:rFonts w:hint="eastAsia" w:ascii="方正黑体_GBK" w:hAnsi="仿宋" w:eastAsia="方正黑体_GBK"/>
          <w:spacing w:val="-2"/>
        </w:rPr>
      </w:pPr>
    </w:p>
    <w:p>
      <w:pPr>
        <w:pStyle w:val="2"/>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ascii="方正黑体_GBK" w:hAnsi="仿宋" w:eastAsia="方正黑体_GBK"/>
          <w:spacing w:val="-2"/>
        </w:rPr>
      </w:pPr>
      <w:r>
        <w:rPr>
          <w:rFonts w:hint="eastAsia" w:ascii="方正黑体_GBK" w:hAnsi="仿宋" w:eastAsia="方正黑体_GBK"/>
          <w:spacing w:val="-2"/>
        </w:rPr>
        <w:t>附件</w:t>
      </w:r>
      <w:r>
        <w:rPr>
          <w:rFonts w:eastAsia="方正黑体_GBK"/>
          <w:spacing w:val="-2"/>
        </w:rPr>
        <w:t>1</w:t>
      </w:r>
    </w:p>
    <w:p/>
    <w:p>
      <w:pPr>
        <w:keepNext w:val="0"/>
        <w:keepLines w:val="0"/>
        <w:pageBreakBefore w:val="0"/>
        <w:widowControl w:val="0"/>
        <w:kinsoku/>
        <w:wordWrap/>
        <w:overflowPunct/>
        <w:topLinePunct w:val="0"/>
        <w:autoSpaceDE/>
        <w:autoSpaceDN/>
        <w:bidi w:val="0"/>
        <w:adjustRightInd/>
        <w:snapToGrid/>
        <w:spacing w:line="540" w:lineRule="exact"/>
        <w:jc w:val="center"/>
        <w:textAlignment w:val="baseline"/>
        <w:rPr>
          <w:rFonts w:hint="eastAsia" w:ascii="方正小标宋_GBK" w:eastAsia="方正小标宋_GBK"/>
          <w:sz w:val="44"/>
          <w:szCs w:val="44"/>
        </w:rPr>
      </w:pPr>
      <w:r>
        <w:rPr>
          <w:rFonts w:hint="eastAsia" w:ascii="方正小标宋_GBK" w:eastAsia="方正小标宋_GBK"/>
          <w:sz w:val="44"/>
          <w:szCs w:val="44"/>
        </w:rPr>
        <w:t>产教融合型企业建设培育支持政策清单</w:t>
      </w:r>
    </w:p>
    <w:p>
      <w:pPr>
        <w:keepNext w:val="0"/>
        <w:keepLines w:val="0"/>
        <w:pageBreakBefore w:val="0"/>
        <w:kinsoku/>
        <w:wordWrap/>
        <w:overflowPunct/>
        <w:topLinePunct w:val="0"/>
        <w:autoSpaceDE/>
        <w:autoSpaceDN/>
        <w:bidi w:val="0"/>
        <w:adjustRightInd/>
        <w:snapToGrid/>
        <w:spacing w:line="600" w:lineRule="atLeast"/>
        <w:jc w:val="center"/>
        <w:rPr>
          <w:rFonts w:ascii="方正楷体_GBK" w:hAnsi="方正楷体_GBK" w:eastAsia="方正楷体_GBK" w:cs="方正楷体_GBK"/>
        </w:rPr>
      </w:pPr>
      <w:r>
        <w:rPr>
          <w:rFonts w:hint="eastAsia" w:ascii="方正楷体_GBK" w:hAnsi="方正楷体_GBK" w:eastAsia="方正楷体_GBK" w:cs="方正楷体_GBK"/>
        </w:rPr>
        <w:t>（</w:t>
      </w:r>
      <w:r>
        <w:rPr>
          <w:rFonts w:eastAsia="方正楷体_GBK"/>
        </w:rPr>
        <w:t>2019</w:t>
      </w:r>
      <w:r>
        <w:rPr>
          <w:rFonts w:hint="eastAsia" w:ascii="方正楷体_GBK" w:hAnsi="方正楷体_GBK" w:eastAsia="方正楷体_GBK" w:cs="方正楷体_GBK"/>
        </w:rPr>
        <w:t>年版）</w:t>
      </w:r>
    </w:p>
    <w:p>
      <w:pPr>
        <w:keepNext w:val="0"/>
        <w:keepLines w:val="0"/>
        <w:pageBreakBefore w:val="0"/>
        <w:kinsoku/>
        <w:wordWrap/>
        <w:overflowPunct/>
        <w:topLinePunct w:val="0"/>
        <w:autoSpaceDE/>
        <w:autoSpaceDN/>
        <w:bidi w:val="0"/>
        <w:adjustRightInd/>
        <w:snapToGrid/>
        <w:spacing w:line="600" w:lineRule="atLeast"/>
        <w:ind w:firstLine="640" w:firstLineChars="200"/>
      </w:pPr>
    </w:p>
    <w:p>
      <w:pPr>
        <w:keepNext w:val="0"/>
        <w:keepLines w:val="0"/>
        <w:pageBreakBefore w:val="0"/>
        <w:kinsoku/>
        <w:wordWrap/>
        <w:overflowPunct/>
        <w:topLinePunct w:val="0"/>
        <w:autoSpaceDE/>
        <w:autoSpaceDN/>
        <w:bidi w:val="0"/>
        <w:adjustRightInd/>
        <w:snapToGrid/>
        <w:spacing w:line="600" w:lineRule="atLeast"/>
        <w:ind w:firstLine="632" w:firstLineChars="200"/>
        <w:rPr>
          <w:rFonts w:hint="eastAsia" w:ascii="方正仿宋_GBK" w:hAnsi="方正仿宋_GBK" w:eastAsia="方正仿宋_GBK" w:cs="方正仿宋_GBK"/>
          <w:spacing w:val="-2"/>
        </w:rPr>
      </w:pPr>
      <w:r>
        <w:rPr>
          <w:rFonts w:eastAsia="仿宋"/>
          <w:spacing w:val="-2"/>
        </w:rPr>
        <w:t>1</w:t>
      </w:r>
      <w:r>
        <w:rPr>
          <w:rFonts w:hint="eastAsia" w:ascii="方正仿宋_GBK" w:hAnsi="方正仿宋_GBK" w:eastAsia="方正仿宋_GBK" w:cs="方正仿宋_GBK"/>
          <w:spacing w:val="-2"/>
        </w:rPr>
        <w:t>．纳入产教融合型企业建设培育范围的试点企业，兴办职业教育的投资符合规定的，可按投资额的30%比例抵免该企业当年应缴教育费附加和地方教育附加。试点企业当年应缴教育费附加和地方教育附加不足抵免的，未抵免部分可在以后年度继续抵免。试点企业属于集团企业的，其下属成员单位（包括全资子公司、控股子公司）对职业教育有实际投入的，可按规定抵免教育费附加和地方教育附加。</w:t>
      </w:r>
    </w:p>
    <w:p>
      <w:pPr>
        <w:keepNext w:val="0"/>
        <w:keepLines w:val="0"/>
        <w:pageBreakBefore w:val="0"/>
        <w:kinsoku/>
        <w:wordWrap/>
        <w:overflowPunct/>
        <w:topLinePunct w:val="0"/>
        <w:autoSpaceDE/>
        <w:autoSpaceDN/>
        <w:bidi w:val="0"/>
        <w:adjustRightInd/>
        <w:snapToGrid/>
        <w:spacing w:line="600" w:lineRule="atLeast"/>
        <w:ind w:firstLine="632" w:firstLineChars="200"/>
        <w:rPr>
          <w:rFonts w:hint="eastAsia" w:ascii="方正仿宋_GBK" w:hAnsi="方正仿宋_GBK" w:eastAsia="方正仿宋_GBK" w:cs="方正仿宋_GBK"/>
          <w:spacing w:val="-2"/>
        </w:rPr>
      </w:pPr>
      <w:r>
        <w:rPr>
          <w:rFonts w:hint="eastAsia" w:ascii="方正仿宋_GBK" w:hAnsi="方正仿宋_GBK" w:eastAsia="方正仿宋_GBK" w:cs="方正仿宋_GBK"/>
          <w:spacing w:val="-2"/>
        </w:rPr>
        <w:t>2．企业建设实训基地优先获得国家开发银行重庆市分行贷款申请资格，并视情况给予贷款利率优惠。</w:t>
      </w:r>
    </w:p>
    <w:p>
      <w:pPr>
        <w:keepNext w:val="0"/>
        <w:keepLines w:val="0"/>
        <w:pageBreakBefore w:val="0"/>
        <w:kinsoku/>
        <w:wordWrap/>
        <w:overflowPunct/>
        <w:topLinePunct w:val="0"/>
        <w:autoSpaceDE/>
        <w:autoSpaceDN/>
        <w:bidi w:val="0"/>
        <w:adjustRightInd/>
        <w:snapToGrid/>
        <w:spacing w:line="600" w:lineRule="atLeast"/>
        <w:ind w:firstLine="632" w:firstLineChars="200"/>
        <w:rPr>
          <w:rFonts w:hint="eastAsia" w:ascii="方正仿宋_GBK" w:hAnsi="方正仿宋_GBK" w:eastAsia="方正仿宋_GBK" w:cs="方正仿宋_GBK"/>
          <w:spacing w:val="-2"/>
        </w:rPr>
      </w:pPr>
      <w:r>
        <w:rPr>
          <w:rFonts w:hint="eastAsia" w:ascii="方正仿宋_GBK" w:hAnsi="方正仿宋_GBK" w:eastAsia="方正仿宋_GBK" w:cs="方正仿宋_GBK"/>
          <w:spacing w:val="-2"/>
        </w:rPr>
        <w:t>3．优先考虑将入库企业参与举办的校企合作实训基地项目，纳入教育现代化推进工程产教融合工程资金支持范围。</w:t>
      </w:r>
    </w:p>
    <w:p>
      <w:pPr>
        <w:keepNext w:val="0"/>
        <w:keepLines w:val="0"/>
        <w:pageBreakBefore w:val="0"/>
        <w:kinsoku/>
        <w:wordWrap/>
        <w:overflowPunct/>
        <w:topLinePunct w:val="0"/>
        <w:autoSpaceDE/>
        <w:autoSpaceDN/>
        <w:bidi w:val="0"/>
        <w:adjustRightInd/>
        <w:snapToGrid/>
        <w:spacing w:line="600" w:lineRule="atLeast"/>
        <w:ind w:firstLine="672" w:firstLineChars="200"/>
        <w:rPr>
          <w:rFonts w:hint="eastAsia" w:ascii="方正仿宋_GBK" w:hAnsi="方正仿宋_GBK" w:eastAsia="方正仿宋_GBK" w:cs="方正仿宋_GBK"/>
          <w:spacing w:val="8"/>
        </w:rPr>
      </w:pPr>
      <w:r>
        <w:rPr>
          <w:rFonts w:hint="eastAsia" w:ascii="方正仿宋_GBK" w:hAnsi="方正仿宋_GBK" w:eastAsia="方正仿宋_GBK" w:cs="方正仿宋_GBK"/>
          <w:spacing w:val="8"/>
        </w:rPr>
        <w:t>4．信用良好的产教融合型企业优先推荐其参与评优评先活动。</w:t>
      </w:r>
    </w:p>
    <w:p>
      <w:pPr>
        <w:keepNext w:val="0"/>
        <w:keepLines w:val="0"/>
        <w:pageBreakBefore w:val="0"/>
        <w:kinsoku/>
        <w:wordWrap/>
        <w:overflowPunct/>
        <w:topLinePunct w:val="0"/>
        <w:autoSpaceDE/>
        <w:autoSpaceDN/>
        <w:bidi w:val="0"/>
        <w:adjustRightInd/>
        <w:snapToGrid/>
        <w:spacing w:line="600" w:lineRule="atLeast"/>
        <w:ind w:firstLine="632" w:firstLineChars="200"/>
        <w:rPr>
          <w:rFonts w:hint="eastAsia" w:ascii="方正仿宋_GBK" w:hAnsi="方正仿宋_GBK" w:eastAsia="方正仿宋_GBK" w:cs="方正仿宋_GBK"/>
          <w:spacing w:val="-2"/>
        </w:rPr>
      </w:pPr>
      <w:r>
        <w:rPr>
          <w:rFonts w:hint="eastAsia" w:ascii="方正仿宋_GBK" w:hAnsi="方正仿宋_GBK" w:eastAsia="方正仿宋_GBK" w:cs="方正仿宋_GBK"/>
          <w:spacing w:val="-2"/>
        </w:rPr>
        <w:t>5．对与市内职业院校合作较好的入库企业，优先支持开展企业职业技能等级认定市级试点，企业按照有关规定自主评价认定本单位技术工人的职业技能等级；优先认定现代学徒制或企业新型学徒制培训单位，按照有关规定给予企业每人每年4000元以上的培训补贴。优先支持建设高技能人才培训基地、技能大师工作室。</w:t>
      </w:r>
    </w:p>
    <w:p>
      <w:pPr>
        <w:keepNext w:val="0"/>
        <w:keepLines w:val="0"/>
        <w:pageBreakBefore w:val="0"/>
        <w:kinsoku/>
        <w:wordWrap/>
        <w:overflowPunct/>
        <w:topLinePunct w:val="0"/>
        <w:autoSpaceDE/>
        <w:autoSpaceDN/>
        <w:bidi w:val="0"/>
        <w:adjustRightInd/>
        <w:snapToGrid/>
        <w:spacing w:line="600" w:lineRule="atLeast"/>
        <w:ind w:firstLine="632" w:firstLineChars="200"/>
        <w:rPr>
          <w:rFonts w:hint="eastAsia" w:ascii="仿宋" w:hAnsi="仿宋" w:eastAsia="仿宋"/>
          <w:spacing w:val="-2"/>
        </w:rPr>
      </w:pPr>
      <w:r>
        <w:rPr>
          <w:rFonts w:hint="eastAsia" w:ascii="方正仿宋_GBK" w:hAnsi="方正仿宋_GBK" w:eastAsia="方正仿宋_GBK" w:cs="方正仿宋_GBK"/>
          <w:spacing w:val="-2"/>
        </w:rPr>
        <w:t>6．我市已出台和正在研究出台的其他各项优惠政策</w:t>
      </w:r>
      <w:r>
        <w:rPr>
          <w:rFonts w:hint="eastAsia" w:ascii="仿宋" w:hAnsi="仿宋" w:eastAsia="仿宋"/>
          <w:spacing w:val="-2"/>
        </w:rPr>
        <w:t>。</w:t>
      </w: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keepNext w:val="0"/>
        <w:keepLines w:val="0"/>
        <w:pageBreakBefore w:val="0"/>
        <w:kinsoku/>
        <w:wordWrap/>
        <w:overflowPunct/>
        <w:topLinePunct w:val="0"/>
        <w:autoSpaceDE/>
        <w:autoSpaceDN/>
        <w:bidi w:val="0"/>
        <w:adjustRightInd/>
        <w:snapToGrid/>
        <w:spacing w:line="600" w:lineRule="atLeast"/>
        <w:ind w:firstLine="0" w:firstLineChars="0"/>
        <w:rPr>
          <w:rFonts w:hint="eastAsia" w:ascii="方正黑体_GBK" w:hAnsi="仿宋" w:eastAsia="方正黑体_GBK"/>
          <w:spacing w:val="-2"/>
        </w:rPr>
      </w:pPr>
    </w:p>
    <w:p>
      <w:pPr>
        <w:pStyle w:val="2"/>
        <w:rPr>
          <w:rFonts w:hint="eastAsia"/>
        </w:rPr>
      </w:pPr>
      <w:bookmarkStart w:id="5" w:name="_GoBack"/>
      <w:bookmarkEnd w:id="5"/>
    </w:p>
    <w:p>
      <w:pPr>
        <w:keepNext w:val="0"/>
        <w:keepLines w:val="0"/>
        <w:pageBreakBefore w:val="0"/>
        <w:kinsoku/>
        <w:wordWrap/>
        <w:overflowPunct/>
        <w:topLinePunct w:val="0"/>
        <w:autoSpaceDE/>
        <w:autoSpaceDN/>
        <w:bidi w:val="0"/>
        <w:adjustRightInd/>
        <w:snapToGrid/>
        <w:spacing w:line="600" w:lineRule="atLeast"/>
        <w:ind w:firstLine="0" w:firstLineChars="0"/>
        <w:rPr>
          <w:rFonts w:ascii="方正黑体_GBK" w:hAnsi="仿宋" w:eastAsia="方正黑体_GBK"/>
          <w:spacing w:val="-2"/>
        </w:rPr>
      </w:pPr>
      <w:r>
        <w:rPr>
          <w:rFonts w:hint="eastAsia" w:ascii="方正黑体_GBK" w:hAnsi="仿宋" w:eastAsia="方正黑体_GBK"/>
          <w:spacing w:val="-2"/>
        </w:rPr>
        <w:t>附件</w:t>
      </w:r>
      <w:r>
        <w:rPr>
          <w:rFonts w:eastAsia="方正黑体_GBK"/>
          <w:spacing w:val="-2"/>
        </w:rPr>
        <w:t>2</w:t>
      </w:r>
    </w:p>
    <w:p/>
    <w:p>
      <w:pPr>
        <w:keepNext w:val="0"/>
        <w:keepLines w:val="0"/>
        <w:pageBreakBefore w:val="0"/>
        <w:widowControl/>
        <w:kinsoku/>
        <w:wordWrap/>
        <w:overflowPunct/>
        <w:topLinePunct w:val="0"/>
        <w:autoSpaceDE/>
        <w:autoSpaceDN/>
        <w:bidi w:val="0"/>
        <w:adjustRightInd/>
        <w:snapToGrid/>
        <w:spacing w:line="540" w:lineRule="exact"/>
        <w:jc w:val="center"/>
        <w:textAlignment w:val="baseline"/>
        <w:rPr>
          <w:rFonts w:ascii="方正小标宋_GBK" w:eastAsia="方正小标宋_GBK"/>
          <w:sz w:val="44"/>
          <w:szCs w:val="44"/>
        </w:rPr>
      </w:pPr>
      <w:r>
        <w:rPr>
          <w:rFonts w:hint="eastAsia" w:ascii="方正小标宋_GBK" w:eastAsia="方正小标宋_GBK"/>
          <w:sz w:val="44"/>
          <w:szCs w:val="44"/>
        </w:rPr>
        <w:t>重庆市产教融合型企业建设培育申请表</w:t>
      </w:r>
    </w:p>
    <w:p>
      <w:pPr>
        <w:keepNext w:val="0"/>
        <w:keepLines w:val="0"/>
        <w:pageBreakBefore w:val="0"/>
        <w:widowControl/>
        <w:kinsoku/>
        <w:wordWrap/>
        <w:overflowPunct/>
        <w:topLinePunct w:val="0"/>
        <w:autoSpaceDE/>
        <w:autoSpaceDN/>
        <w:bidi w:val="0"/>
        <w:adjustRightInd/>
        <w:snapToGrid/>
        <w:spacing w:line="600" w:lineRule="atLeast"/>
        <w:jc w:val="left"/>
        <w:rPr>
          <w:sz w:val="44"/>
          <w:szCs w:val="44"/>
        </w:rPr>
      </w:pPr>
    </w:p>
    <w:tbl>
      <w:tblPr>
        <w:tblStyle w:val="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黑体" w:hAnsi="黑体" w:eastAsia="黑体"/>
                <w:sz w:val="24"/>
                <w:szCs w:val="24"/>
              </w:rPr>
            </w:pPr>
            <w:r>
              <w:rPr>
                <w:rFonts w:hint="eastAsia" w:ascii="黑体" w:hAnsi="黑体" w:eastAsia="黑体"/>
                <w:sz w:val="24"/>
                <w:szCs w:val="24"/>
              </w:rPr>
              <w:t>一</w:t>
            </w:r>
            <w:r>
              <w:rPr>
                <w:rFonts w:ascii="黑体" w:hAnsi="黑体" w:eastAsia="黑体"/>
                <w:sz w:val="24"/>
                <w:szCs w:val="24"/>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企业</w:t>
            </w:r>
            <w:r>
              <w:rPr>
                <w:rFonts w:ascii="宋体" w:hAnsi="宋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5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企业类型</w:t>
            </w:r>
            <w:r>
              <w:rPr>
                <w:rFonts w:ascii="宋体" w:hAnsi="宋体"/>
                <w:sz w:val="24"/>
                <w:szCs w:val="24"/>
              </w:rPr>
              <w:t>：</w:t>
            </w:r>
          </w:p>
        </w:tc>
        <w:tc>
          <w:tcPr>
            <w:tcW w:w="49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所属行业</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5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法定代表人</w:t>
            </w:r>
            <w:r>
              <w:rPr>
                <w:rFonts w:ascii="宋体" w:hAnsi="宋体"/>
                <w:sz w:val="24"/>
                <w:szCs w:val="24"/>
              </w:rPr>
              <w:t>：</w:t>
            </w:r>
          </w:p>
        </w:tc>
        <w:tc>
          <w:tcPr>
            <w:tcW w:w="49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工商</w:t>
            </w:r>
            <w:r>
              <w:rPr>
                <w:rFonts w:ascii="宋体" w:hAnsi="宋体"/>
                <w:sz w:val="24"/>
                <w:szCs w:val="24"/>
              </w:rPr>
              <w:t>登记</w:t>
            </w:r>
            <w:r>
              <w:rPr>
                <w:rFonts w:hint="eastAsia" w:ascii="宋体" w:hAnsi="宋体"/>
                <w:sz w:val="24"/>
                <w:szCs w:val="24"/>
              </w:rPr>
              <w:t>机关</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企业</w:t>
            </w:r>
            <w:r>
              <w:rPr>
                <w:rFonts w:ascii="宋体" w:hAnsi="宋体"/>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5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姓名</w:t>
            </w:r>
            <w:r>
              <w:rPr>
                <w:rFonts w:ascii="宋体" w:hAnsi="宋体"/>
                <w:sz w:val="24"/>
                <w:szCs w:val="24"/>
              </w:rPr>
              <w:t>：</w:t>
            </w:r>
          </w:p>
        </w:tc>
        <w:tc>
          <w:tcPr>
            <w:tcW w:w="49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职务</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5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办公电话</w:t>
            </w:r>
            <w:r>
              <w:rPr>
                <w:rFonts w:ascii="宋体" w:hAnsi="宋体"/>
                <w:sz w:val="24"/>
                <w:szCs w:val="24"/>
              </w:rPr>
              <w:t>：</w:t>
            </w:r>
          </w:p>
        </w:tc>
        <w:tc>
          <w:tcPr>
            <w:tcW w:w="49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手机号码</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黑体" w:hAnsi="黑体" w:eastAsia="黑体"/>
                <w:sz w:val="24"/>
                <w:szCs w:val="24"/>
              </w:rPr>
            </w:pPr>
            <w:r>
              <w:rPr>
                <w:rFonts w:hint="eastAsia" w:ascii="黑体" w:hAnsi="黑体" w:eastAsia="黑体"/>
                <w:sz w:val="24"/>
                <w:szCs w:val="24"/>
              </w:rPr>
              <w:t>二</w:t>
            </w:r>
            <w:r>
              <w:rPr>
                <w:rFonts w:ascii="黑体" w:hAnsi="黑体" w:eastAsia="黑体"/>
                <w:sz w:val="24"/>
                <w:szCs w:val="24"/>
              </w:rPr>
              <w:t>、校企合作情况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sz w:val="24"/>
                <w:szCs w:val="24"/>
              </w:rPr>
            </w:pPr>
            <w:r>
              <w:rPr>
                <w:rFonts w:hint="eastAsia"/>
                <w:sz w:val="24"/>
                <w:szCs w:val="24"/>
              </w:rPr>
              <w:t>合作学校</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150"/>
              <w:rPr>
                <w:sz w:val="24"/>
                <w:szCs w:val="24"/>
              </w:rPr>
            </w:pPr>
            <w:r>
              <w:rPr>
                <w:rFonts w:hint="eastAsia"/>
                <w:sz w:val="24"/>
                <w:szCs w:val="24"/>
              </w:rPr>
              <w:t>合作项目</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rPr>
                <w:sz w:val="24"/>
                <w:szCs w:val="24"/>
              </w:rPr>
            </w:pPr>
            <w:r>
              <w:rPr>
                <w:rFonts w:hint="eastAsia"/>
                <w:sz w:val="24"/>
                <w:szCs w:val="24"/>
              </w:rPr>
              <w:t>项目</w:t>
            </w:r>
            <w:r>
              <w:rPr>
                <w:sz w:val="24"/>
                <w:szCs w:val="24"/>
              </w:rPr>
              <w:t>类型</w:t>
            </w:r>
            <w:r>
              <w:rPr>
                <w:rFonts w:hint="eastAsia"/>
                <w:sz w:val="24"/>
                <w:szCs w:val="24"/>
              </w:rPr>
              <w:t>：资本</w:t>
            </w:r>
            <w:r>
              <w:rPr>
                <w:rFonts w:hint="eastAsia" w:ascii="宋体" w:hAnsi="宋体"/>
                <w:sz w:val="24"/>
                <w:szCs w:val="24"/>
              </w:rPr>
              <w:t>□ 技术□ 知识□ 设施□ 管理□ 其他类型（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宋体" w:hAnsi="宋体"/>
                <w:sz w:val="24"/>
                <w:szCs w:val="24"/>
              </w:rPr>
            </w:pPr>
            <w:r>
              <w:rPr>
                <w:rFonts w:hint="eastAsia"/>
                <w:sz w:val="24"/>
                <w:szCs w:val="24"/>
              </w:rPr>
              <w:t>项目内容：实训基地</w:t>
            </w:r>
            <w:r>
              <w:rPr>
                <w:rFonts w:hint="eastAsia" w:ascii="宋体" w:hAnsi="宋体"/>
                <w:sz w:val="24"/>
                <w:szCs w:val="24"/>
              </w:rPr>
              <w:t xml:space="preserve">□ </w:t>
            </w:r>
            <w:r>
              <w:rPr>
                <w:sz w:val="24"/>
                <w:szCs w:val="24"/>
              </w:rPr>
              <w:t>学科专业</w:t>
            </w:r>
            <w:r>
              <w:rPr>
                <w:rFonts w:hint="eastAsia" w:ascii="宋体" w:hAnsi="宋体"/>
                <w:sz w:val="24"/>
                <w:szCs w:val="24"/>
              </w:rPr>
              <w:t xml:space="preserve">□ </w:t>
            </w:r>
            <w:r>
              <w:rPr>
                <w:sz w:val="24"/>
                <w:szCs w:val="24"/>
              </w:rPr>
              <w:t>教学课程</w:t>
            </w:r>
            <w:r>
              <w:rPr>
                <w:rFonts w:hint="eastAsia" w:ascii="宋体" w:hAnsi="宋体"/>
                <w:sz w:val="24"/>
                <w:szCs w:val="24"/>
              </w:rPr>
              <w:t>□</w:t>
            </w:r>
          </w:p>
          <w:p>
            <w:pPr>
              <w:keepNext w:val="0"/>
              <w:keepLines w:val="0"/>
              <w:pageBreakBefore w:val="0"/>
              <w:widowControl/>
              <w:kinsoku/>
              <w:wordWrap/>
              <w:overflowPunct/>
              <w:topLinePunct w:val="0"/>
              <w:autoSpaceDE/>
              <w:autoSpaceDN/>
              <w:bidi w:val="0"/>
              <w:adjustRightInd/>
              <w:snapToGrid/>
              <w:spacing w:line="300" w:lineRule="exact"/>
              <w:ind w:firstLine="1680" w:firstLineChars="700"/>
              <w:rPr>
                <w:sz w:val="24"/>
                <w:szCs w:val="24"/>
              </w:rPr>
            </w:pPr>
            <w:r>
              <w:rPr>
                <w:sz w:val="24"/>
                <w:szCs w:val="24"/>
              </w:rPr>
              <w:t>技术研发</w:t>
            </w:r>
            <w:r>
              <w:rPr>
                <w:rFonts w:hint="eastAsia" w:ascii="宋体" w:hAnsi="宋体"/>
                <w:sz w:val="24"/>
                <w:szCs w:val="24"/>
              </w:rPr>
              <w:t>□ 其他内容（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1608" w:hanging="1680" w:hangingChars="700"/>
              <w:rPr>
                <w:sz w:val="24"/>
                <w:szCs w:val="24"/>
              </w:rPr>
            </w:pPr>
            <w:r>
              <w:rPr>
                <w:rFonts w:hint="eastAsia"/>
                <w:sz w:val="24"/>
                <w:szCs w:val="24"/>
              </w:rPr>
              <w:t>合作期</w:t>
            </w:r>
            <w:r>
              <w:rPr>
                <w:sz w:val="24"/>
                <w:szCs w:val="24"/>
              </w:rPr>
              <w:t>：</w:t>
            </w:r>
            <w:r>
              <w:rPr>
                <w:rFonts w:hint="eastAsia"/>
                <w:sz w:val="24"/>
                <w:szCs w:val="24"/>
              </w:rPr>
              <w:t>已连续合作</w:t>
            </w:r>
            <w:r>
              <w:rPr>
                <w:sz w:val="24"/>
                <w:szCs w:val="24"/>
              </w:rPr>
              <w:t>（）</w:t>
            </w:r>
            <w:r>
              <w:rPr>
                <w:rFonts w:hint="eastAsia"/>
                <w:sz w:val="24"/>
                <w:szCs w:val="24"/>
              </w:rPr>
              <w:t>个月，当前双方</w:t>
            </w:r>
            <w:r>
              <w:rPr>
                <w:sz w:val="24"/>
                <w:szCs w:val="24"/>
              </w:rPr>
              <w:t>签订的合作协议至（）</w:t>
            </w:r>
            <w:r>
              <w:rPr>
                <w:rFonts w:hint="eastAsia"/>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sz w:val="24"/>
                <w:szCs w:val="24"/>
              </w:rPr>
            </w:pPr>
            <w:r>
              <w:rPr>
                <w:rFonts w:hint="eastAsia"/>
                <w:sz w:val="24"/>
                <w:szCs w:val="24"/>
              </w:rPr>
              <w:t>合作学校</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150"/>
              <w:rPr>
                <w:sz w:val="24"/>
                <w:szCs w:val="24"/>
              </w:rPr>
            </w:pPr>
            <w:r>
              <w:rPr>
                <w:rFonts w:hint="eastAsia"/>
                <w:sz w:val="24"/>
                <w:szCs w:val="24"/>
              </w:rPr>
              <w:t>合作项目</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宋体" w:hAnsi="宋体"/>
                <w:sz w:val="24"/>
                <w:szCs w:val="24"/>
              </w:rPr>
            </w:pPr>
            <w:r>
              <w:rPr>
                <w:rFonts w:hint="eastAsia"/>
                <w:sz w:val="24"/>
                <w:szCs w:val="24"/>
              </w:rPr>
              <w:t>项目</w:t>
            </w:r>
            <w:r>
              <w:rPr>
                <w:sz w:val="24"/>
                <w:szCs w:val="24"/>
              </w:rPr>
              <w:t>类型</w:t>
            </w:r>
            <w:r>
              <w:rPr>
                <w:rFonts w:hint="eastAsia"/>
                <w:sz w:val="24"/>
                <w:szCs w:val="24"/>
              </w:rPr>
              <w:t>：资本</w:t>
            </w:r>
            <w:r>
              <w:rPr>
                <w:rFonts w:hint="eastAsia" w:ascii="宋体" w:hAnsi="宋体"/>
                <w:sz w:val="24"/>
                <w:szCs w:val="24"/>
              </w:rPr>
              <w:t>□ 技术□ 知识□ 设施□ 管理□</w:t>
            </w:r>
          </w:p>
          <w:p>
            <w:pPr>
              <w:keepNext w:val="0"/>
              <w:keepLines w:val="0"/>
              <w:pageBreakBefore w:val="0"/>
              <w:widowControl/>
              <w:kinsoku/>
              <w:wordWrap/>
              <w:overflowPunct/>
              <w:topLinePunct w:val="0"/>
              <w:autoSpaceDE/>
              <w:autoSpaceDN/>
              <w:bidi w:val="0"/>
              <w:adjustRightInd/>
              <w:snapToGrid/>
              <w:spacing w:line="300" w:lineRule="exact"/>
              <w:ind w:firstLine="1680" w:firstLineChars="700"/>
              <w:rPr>
                <w:sz w:val="24"/>
                <w:szCs w:val="24"/>
              </w:rPr>
            </w:pPr>
            <w:r>
              <w:rPr>
                <w:rFonts w:hint="eastAsia" w:ascii="宋体" w:hAnsi="宋体"/>
                <w:sz w:val="24"/>
                <w:szCs w:val="24"/>
              </w:rPr>
              <w:t>其他类型（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宋体" w:hAnsi="宋体"/>
                <w:sz w:val="24"/>
                <w:szCs w:val="24"/>
              </w:rPr>
            </w:pPr>
            <w:r>
              <w:rPr>
                <w:rFonts w:hint="eastAsia"/>
                <w:sz w:val="24"/>
                <w:szCs w:val="24"/>
              </w:rPr>
              <w:t>项目内容：实训基地</w:t>
            </w:r>
            <w:r>
              <w:rPr>
                <w:rFonts w:hint="eastAsia" w:ascii="宋体" w:hAnsi="宋体"/>
                <w:sz w:val="24"/>
                <w:szCs w:val="24"/>
              </w:rPr>
              <w:t xml:space="preserve">□ </w:t>
            </w:r>
            <w:r>
              <w:rPr>
                <w:sz w:val="24"/>
                <w:szCs w:val="24"/>
              </w:rPr>
              <w:t>学科专业</w:t>
            </w:r>
            <w:r>
              <w:rPr>
                <w:rFonts w:hint="eastAsia" w:ascii="宋体" w:hAnsi="宋体"/>
                <w:sz w:val="24"/>
                <w:szCs w:val="24"/>
              </w:rPr>
              <w:t xml:space="preserve">□ </w:t>
            </w:r>
            <w:r>
              <w:rPr>
                <w:sz w:val="24"/>
                <w:szCs w:val="24"/>
              </w:rPr>
              <w:t>教学课程</w:t>
            </w:r>
            <w:r>
              <w:rPr>
                <w:rFonts w:hint="eastAsia" w:ascii="宋体" w:hAnsi="宋体"/>
                <w:sz w:val="24"/>
                <w:szCs w:val="24"/>
              </w:rPr>
              <w:t xml:space="preserve">□ </w:t>
            </w:r>
            <w:r>
              <w:rPr>
                <w:sz w:val="24"/>
                <w:szCs w:val="24"/>
              </w:rPr>
              <w:t>技术研发</w:t>
            </w:r>
            <w:r>
              <w:rPr>
                <w:rFonts w:hint="eastAsia" w:ascii="宋体" w:hAnsi="宋体"/>
                <w:sz w:val="24"/>
                <w:szCs w:val="24"/>
              </w:rPr>
              <w:t>□</w:t>
            </w:r>
          </w:p>
          <w:p>
            <w:pPr>
              <w:keepNext w:val="0"/>
              <w:keepLines w:val="0"/>
              <w:pageBreakBefore w:val="0"/>
              <w:widowControl/>
              <w:kinsoku/>
              <w:wordWrap/>
              <w:overflowPunct/>
              <w:topLinePunct w:val="0"/>
              <w:autoSpaceDE/>
              <w:autoSpaceDN/>
              <w:bidi w:val="0"/>
              <w:adjustRightInd/>
              <w:snapToGrid/>
              <w:spacing w:line="300" w:lineRule="exact"/>
              <w:ind w:firstLine="1680" w:firstLineChars="700"/>
              <w:rPr>
                <w:sz w:val="24"/>
                <w:szCs w:val="24"/>
              </w:rPr>
            </w:pPr>
            <w:r>
              <w:rPr>
                <w:rFonts w:hint="eastAsia" w:ascii="宋体" w:hAnsi="宋体"/>
                <w:sz w:val="24"/>
                <w:szCs w:val="24"/>
              </w:rPr>
              <w:t>其他内容（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1608" w:hanging="1680" w:hangingChars="700"/>
              <w:rPr>
                <w:sz w:val="24"/>
                <w:szCs w:val="24"/>
              </w:rPr>
            </w:pPr>
            <w:r>
              <w:rPr>
                <w:rFonts w:hint="eastAsia"/>
                <w:sz w:val="24"/>
                <w:szCs w:val="24"/>
              </w:rPr>
              <w:t>合作期</w:t>
            </w:r>
            <w:r>
              <w:rPr>
                <w:sz w:val="24"/>
                <w:szCs w:val="24"/>
              </w:rPr>
              <w:t>：</w:t>
            </w:r>
            <w:r>
              <w:rPr>
                <w:rFonts w:hint="eastAsia"/>
                <w:sz w:val="24"/>
                <w:szCs w:val="24"/>
              </w:rPr>
              <w:t>已连续合作</w:t>
            </w:r>
            <w:r>
              <w:rPr>
                <w:sz w:val="24"/>
                <w:szCs w:val="24"/>
              </w:rPr>
              <w:t>（）</w:t>
            </w:r>
            <w:r>
              <w:rPr>
                <w:rFonts w:hint="eastAsia"/>
                <w:sz w:val="24"/>
                <w:szCs w:val="24"/>
              </w:rPr>
              <w:t>个月，当前双方</w:t>
            </w:r>
            <w:r>
              <w:rPr>
                <w:sz w:val="24"/>
                <w:szCs w:val="24"/>
              </w:rPr>
              <w:t>签订的合作协</w:t>
            </w:r>
            <w:r>
              <w:rPr>
                <w:rFonts w:hint="eastAsia"/>
                <w:sz w:val="24"/>
                <w:szCs w:val="24"/>
              </w:rPr>
              <w:t>有效期</w:t>
            </w:r>
            <w:r>
              <w:rPr>
                <w:sz w:val="24"/>
                <w:szCs w:val="24"/>
              </w:rPr>
              <w:t>至（</w:t>
            </w:r>
            <w:r>
              <w:rPr>
                <w:rFonts w:hint="eastAsia"/>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w:t>
            </w:r>
            <w:r>
              <w:rPr>
                <w:rFonts w:hint="eastAsia" w:ascii="黑体" w:hAnsi="黑体" w:eastAsia="黑体"/>
                <w:sz w:val="24"/>
                <w:szCs w:val="24"/>
              </w:rPr>
              <w:t>申请</w:t>
            </w:r>
            <w:r>
              <w:rPr>
                <w:rFonts w:ascii="黑体" w:hAnsi="黑体" w:eastAsia="黑体"/>
                <w:sz w:val="24"/>
                <w:szCs w:val="24"/>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楷体" w:hAnsi="楷体" w:eastAsia="楷体"/>
                <w:sz w:val="24"/>
                <w:szCs w:val="24"/>
              </w:rPr>
            </w:pPr>
            <w:r>
              <w:rPr>
                <w:rFonts w:hint="eastAsia" w:ascii="楷体" w:hAnsi="楷体" w:eastAsia="楷体"/>
                <w:sz w:val="24"/>
                <w:szCs w:val="24"/>
              </w:rPr>
              <w:t>（一）企业具备的条件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230" w:hanging="240" w:hangingChars="100"/>
              <w:rPr>
                <w:rFonts w:ascii="宋体" w:hAnsi="宋体"/>
                <w:sz w:val="24"/>
                <w:szCs w:val="24"/>
              </w:rPr>
            </w:pPr>
            <w:r>
              <w:rPr>
                <w:sz w:val="24"/>
                <w:szCs w:val="24"/>
              </w:rPr>
              <w:t>1</w:t>
            </w:r>
            <w:r>
              <w:rPr>
                <w:rFonts w:hint="eastAsia" w:ascii="方正仿宋_GBK" w:hAnsi="宋体"/>
                <w:sz w:val="24"/>
                <w:szCs w:val="24"/>
              </w:rPr>
              <w:t>．</w:t>
            </w:r>
            <w:r>
              <w:rPr>
                <w:rFonts w:hint="eastAsia" w:ascii="宋体" w:hAnsi="宋体"/>
                <w:sz w:val="24"/>
                <w:szCs w:val="24"/>
              </w:rPr>
              <w:t>独立举办或作为重要举办者参与举办职业院校（含技工院校，下同）或高等学校□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sz w:val="24"/>
                <w:szCs w:val="24"/>
              </w:rPr>
            </w:pPr>
            <w:r>
              <w:rPr>
                <w:sz w:val="24"/>
                <w:szCs w:val="24"/>
              </w:rPr>
              <w:t>2</w:t>
            </w:r>
            <w:r>
              <w:rPr>
                <w:rFonts w:hint="eastAsia" w:ascii="方正仿宋_GBK" w:hAnsi="宋体"/>
                <w:sz w:val="24"/>
                <w:szCs w:val="24"/>
              </w:rPr>
              <w:t>．</w:t>
            </w:r>
            <w:r>
              <w:rPr>
                <w:rFonts w:hint="eastAsia" w:ascii="宋体" w:hAnsi="宋体"/>
                <w:sz w:val="24"/>
                <w:szCs w:val="24"/>
              </w:rPr>
              <w:t>通过企业大学等形式，面向社会开展技术技能培训服务□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sz w:val="24"/>
                <w:szCs w:val="24"/>
              </w:rPr>
            </w:pPr>
            <w:r>
              <w:rPr>
                <w:sz w:val="24"/>
                <w:szCs w:val="24"/>
              </w:rPr>
              <w:t>3</w:t>
            </w:r>
            <w:r>
              <w:rPr>
                <w:rFonts w:hint="eastAsia" w:ascii="方正仿宋_GBK" w:hAnsi="宋体"/>
                <w:sz w:val="24"/>
                <w:szCs w:val="24"/>
              </w:rPr>
              <w:t>．</w:t>
            </w:r>
            <w:r>
              <w:rPr>
                <w:rFonts w:hint="eastAsia" w:ascii="宋体" w:hAnsi="宋体"/>
                <w:sz w:val="24"/>
                <w:szCs w:val="24"/>
              </w:rPr>
              <w:t>参与组建行业性或区域性产教融合（职业教育）集团□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sz w:val="24"/>
                <w:szCs w:val="24"/>
              </w:rPr>
            </w:pPr>
            <w:r>
              <w:rPr>
                <w:sz w:val="24"/>
                <w:szCs w:val="24"/>
              </w:rPr>
              <w:t>4</w:t>
            </w:r>
            <w:r>
              <w:rPr>
                <w:rFonts w:hint="eastAsia" w:ascii="方正仿宋_GBK" w:hAnsi="宋体"/>
                <w:sz w:val="24"/>
                <w:szCs w:val="24"/>
              </w:rPr>
              <w:t>．</w:t>
            </w:r>
            <w:r>
              <w:rPr>
                <w:rFonts w:hint="eastAsia" w:ascii="宋体" w:hAnsi="宋体"/>
                <w:sz w:val="24"/>
                <w:szCs w:val="24"/>
              </w:rPr>
              <w:t>承担现代学徒制或新型学徒制培训工作□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345" w:hanging="360" w:hangingChars="150"/>
              <w:rPr>
                <w:sz w:val="24"/>
                <w:szCs w:val="24"/>
              </w:rPr>
            </w:pPr>
            <w:r>
              <w:rPr>
                <w:sz w:val="24"/>
                <w:szCs w:val="24"/>
              </w:rPr>
              <w:t>5</w:t>
            </w:r>
            <w:r>
              <w:rPr>
                <w:rFonts w:hint="eastAsia" w:ascii="方正仿宋_GBK" w:hAnsi="宋体"/>
                <w:sz w:val="24"/>
                <w:szCs w:val="24"/>
              </w:rPr>
              <w:t>．</w:t>
            </w:r>
            <w:r>
              <w:rPr>
                <w:rFonts w:hint="eastAsia" w:ascii="宋体" w:hAnsi="宋体"/>
                <w:sz w:val="24"/>
                <w:szCs w:val="24"/>
              </w:rPr>
              <w:t>近</w:t>
            </w:r>
            <w:r>
              <w:rPr>
                <w:sz w:val="24"/>
                <w:szCs w:val="24"/>
              </w:rPr>
              <w:t>3</w:t>
            </w:r>
            <w:r>
              <w:rPr>
                <w:rFonts w:hint="eastAsia" w:ascii="宋体" w:hAnsi="宋体"/>
                <w:sz w:val="24"/>
                <w:szCs w:val="24"/>
              </w:rPr>
              <w:t>年内接收职业院校或高等学校学生（含军队院校专业技术学员）开展每年</w:t>
            </w:r>
            <w:r>
              <w:rPr>
                <w:sz w:val="24"/>
                <w:szCs w:val="24"/>
              </w:rPr>
              <w:t>3</w:t>
            </w:r>
            <w:r>
              <w:rPr>
                <w:rFonts w:hint="eastAsia" w:ascii="宋体" w:hAnsi="宋体"/>
                <w:sz w:val="24"/>
                <w:szCs w:val="24"/>
              </w:rPr>
              <w:t>个月以上实习实训累计达</w:t>
            </w:r>
            <w:r>
              <w:rPr>
                <w:sz w:val="24"/>
                <w:szCs w:val="24"/>
              </w:rPr>
              <w:t>60</w:t>
            </w:r>
            <w:r>
              <w:rPr>
                <w:rFonts w:hint="eastAsia" w:ascii="宋体" w:hAnsi="宋体"/>
                <w:sz w:val="24"/>
                <w:szCs w:val="24"/>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sz w:val="24"/>
                <w:szCs w:val="24"/>
              </w:rPr>
            </w:pPr>
            <w:r>
              <w:rPr>
                <w:sz w:val="24"/>
                <w:szCs w:val="24"/>
              </w:rPr>
              <w:t>6</w:t>
            </w:r>
            <w:r>
              <w:rPr>
                <w:rFonts w:hint="eastAsia" w:ascii="方正仿宋_GBK" w:hAnsi="宋体"/>
                <w:sz w:val="24"/>
                <w:szCs w:val="24"/>
              </w:rPr>
              <w:t>．</w:t>
            </w:r>
            <w:r>
              <w:rPr>
                <w:rFonts w:hint="eastAsia" w:ascii="宋体" w:hAnsi="宋体"/>
                <w:spacing w:val="-20"/>
                <w:sz w:val="24"/>
                <w:szCs w:val="24"/>
              </w:rPr>
              <w:t>承担实施</w:t>
            </w:r>
            <w:r>
              <w:rPr>
                <w:spacing w:val="-20"/>
                <w:sz w:val="24"/>
                <w:szCs w:val="24"/>
              </w:rPr>
              <w:t>1</w:t>
            </w:r>
            <w:r>
              <w:rPr>
                <w:rFonts w:hint="eastAsia" w:ascii="宋体" w:hAnsi="宋体"/>
                <w:spacing w:val="-20"/>
                <w:sz w:val="24"/>
                <w:szCs w:val="24"/>
              </w:rPr>
              <w:t>+X（学历证书+职业技能等级证书）制度或者职业技能等级认定试点任务</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345" w:hanging="360" w:hangingChars="150"/>
              <w:rPr>
                <w:sz w:val="24"/>
                <w:szCs w:val="24"/>
              </w:rPr>
            </w:pPr>
            <w:r>
              <w:rPr>
                <w:sz w:val="24"/>
                <w:szCs w:val="24"/>
              </w:rPr>
              <w:t>7</w:t>
            </w:r>
            <w:r>
              <w:rPr>
                <w:rFonts w:hint="eastAsia" w:ascii="方正仿宋_GBK" w:hAnsi="宋体"/>
                <w:sz w:val="24"/>
                <w:szCs w:val="24"/>
              </w:rPr>
              <w:t>．</w:t>
            </w:r>
            <w:r>
              <w:rPr>
                <w:rFonts w:hint="eastAsia" w:ascii="宋体" w:hAnsi="宋体"/>
                <w:sz w:val="24"/>
                <w:szCs w:val="24"/>
              </w:rPr>
              <w:t>与有关职业院校或高等学校开展有实质内容、具体项目的校企合作，通过订单班等形式共建</w:t>
            </w:r>
            <w:r>
              <w:rPr>
                <w:sz w:val="24"/>
                <w:szCs w:val="24"/>
              </w:rPr>
              <w:t>3</w:t>
            </w:r>
            <w:r>
              <w:rPr>
                <w:rFonts w:hint="eastAsia" w:ascii="宋体" w:hAnsi="宋体"/>
                <w:sz w:val="24"/>
                <w:szCs w:val="24"/>
              </w:rPr>
              <w:t>个以上学科专业点□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345" w:hanging="360" w:hangingChars="150"/>
              <w:rPr>
                <w:sz w:val="24"/>
                <w:szCs w:val="24"/>
              </w:rPr>
            </w:pPr>
            <w:r>
              <w:rPr>
                <w:sz w:val="24"/>
                <w:szCs w:val="24"/>
              </w:rPr>
              <w:t>8</w:t>
            </w:r>
            <w:r>
              <w:rPr>
                <w:rFonts w:hint="eastAsia" w:ascii="方正仿宋_GBK" w:hAnsi="宋体"/>
                <w:sz w:val="24"/>
                <w:szCs w:val="24"/>
              </w:rPr>
              <w:t>．</w:t>
            </w:r>
            <w:r>
              <w:rPr>
                <w:rFonts w:hint="eastAsia" w:ascii="宋体" w:hAnsi="宋体"/>
                <w:sz w:val="24"/>
                <w:szCs w:val="24"/>
              </w:rPr>
              <w:t>以校企合作等方式共建实践教学基地、协同育人平台、协同创新中心、工程研究中心或产教融合实习实训基地，近</w:t>
            </w:r>
            <w:r>
              <w:rPr>
                <w:sz w:val="24"/>
                <w:szCs w:val="24"/>
              </w:rPr>
              <w:t>3</w:t>
            </w:r>
            <w:r>
              <w:rPr>
                <w:rFonts w:hint="eastAsia" w:ascii="宋体" w:hAnsi="宋体"/>
                <w:sz w:val="24"/>
                <w:szCs w:val="24"/>
              </w:rPr>
              <w:t>年累计投入</w:t>
            </w:r>
            <w:r>
              <w:rPr>
                <w:sz w:val="24"/>
                <w:szCs w:val="24"/>
              </w:rPr>
              <w:t>100</w:t>
            </w:r>
            <w:r>
              <w:rPr>
                <w:rFonts w:hint="eastAsia" w:ascii="宋体" w:hAnsi="宋体"/>
                <w:sz w:val="24"/>
                <w:szCs w:val="24"/>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345" w:hanging="360" w:hangingChars="150"/>
              <w:rPr>
                <w:rFonts w:ascii="仿宋" w:hAnsi="仿宋" w:eastAsia="仿宋"/>
                <w:sz w:val="24"/>
                <w:szCs w:val="24"/>
              </w:rPr>
            </w:pPr>
            <w:r>
              <w:rPr>
                <w:sz w:val="24"/>
                <w:szCs w:val="24"/>
              </w:rPr>
              <w:t>9</w:t>
            </w:r>
            <w:r>
              <w:rPr>
                <w:rFonts w:hint="eastAsia" w:ascii="方正仿宋_GBK" w:hAnsi="宋体"/>
                <w:sz w:val="24"/>
                <w:szCs w:val="24"/>
              </w:rPr>
              <w:t>．</w:t>
            </w:r>
            <w:r>
              <w:rPr>
                <w:rFonts w:hint="eastAsia" w:ascii="宋体" w:hAnsi="宋体"/>
                <w:sz w:val="24"/>
                <w:szCs w:val="24"/>
              </w:rPr>
              <w:t>捐赠本科高校、职业院校教学设施设备，资助本科高校、职业院校开展校企合作协同育人项目等，近</w:t>
            </w:r>
            <w:r>
              <w:rPr>
                <w:sz w:val="24"/>
                <w:szCs w:val="24"/>
              </w:rPr>
              <w:t>3</w:t>
            </w:r>
            <w:r>
              <w:rPr>
                <w:rFonts w:hint="eastAsia" w:ascii="宋体" w:hAnsi="宋体"/>
                <w:sz w:val="24"/>
                <w:szCs w:val="24"/>
              </w:rPr>
              <w:t>年累计投入</w:t>
            </w:r>
            <w:r>
              <w:rPr>
                <w:sz w:val="24"/>
                <w:szCs w:val="24"/>
              </w:rPr>
              <w:t>100</w:t>
            </w:r>
            <w:r>
              <w:rPr>
                <w:rFonts w:hint="eastAsia" w:ascii="宋体" w:hAnsi="宋体"/>
                <w:sz w:val="24"/>
                <w:szCs w:val="24"/>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60" w:hanging="480" w:hangingChars="200"/>
              <w:rPr>
                <w:rFonts w:ascii="宋体" w:hAnsi="宋体"/>
                <w:sz w:val="24"/>
                <w:szCs w:val="24"/>
              </w:rPr>
            </w:pPr>
            <w:r>
              <w:rPr>
                <w:sz w:val="24"/>
                <w:szCs w:val="24"/>
              </w:rPr>
              <w:t>10</w:t>
            </w:r>
            <w:r>
              <w:rPr>
                <w:rFonts w:hint="eastAsia" w:ascii="方正仿宋_GBK" w:hAnsi="宋体"/>
                <w:sz w:val="24"/>
                <w:szCs w:val="24"/>
              </w:rPr>
              <w:t>．</w:t>
            </w:r>
            <w:r>
              <w:rPr>
                <w:rFonts w:hint="eastAsia" w:ascii="宋体" w:hAnsi="宋体"/>
                <w:sz w:val="24"/>
                <w:szCs w:val="24"/>
              </w:rPr>
              <w:t>近</w:t>
            </w:r>
            <w:r>
              <w:rPr>
                <w:sz w:val="24"/>
                <w:szCs w:val="24"/>
              </w:rPr>
              <w:t>3</w:t>
            </w:r>
            <w:r>
              <w:rPr>
                <w:rFonts w:hint="eastAsia" w:ascii="宋体" w:hAnsi="宋体"/>
                <w:sz w:val="24"/>
                <w:szCs w:val="24"/>
              </w:rPr>
              <w:t>年内取得与合作职业院校共享的知识产权证明（发明专利、实用新型专利、软件著作权等）累计</w:t>
            </w:r>
            <w:r>
              <w:rPr>
                <w:sz w:val="24"/>
                <w:szCs w:val="24"/>
              </w:rPr>
              <w:t>3</w:t>
            </w:r>
            <w:r>
              <w:rPr>
                <w:rFonts w:hint="eastAsia" w:ascii="宋体" w:hAnsi="宋体"/>
                <w:sz w:val="24"/>
                <w:szCs w:val="24"/>
              </w:rPr>
              <w:t>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楷体" w:hAnsi="楷体" w:eastAsia="楷体"/>
                <w:sz w:val="24"/>
                <w:szCs w:val="24"/>
              </w:rPr>
            </w:pPr>
            <w:r>
              <w:rPr>
                <w:rFonts w:hint="eastAsia" w:ascii="楷体" w:hAnsi="楷体" w:eastAsia="楷体"/>
                <w:sz w:val="24"/>
                <w:szCs w:val="24"/>
              </w:rPr>
              <w:t>（二）企业</w:t>
            </w:r>
            <w:r>
              <w:rPr>
                <w:rFonts w:ascii="楷体" w:hAnsi="楷体" w:eastAsia="楷体"/>
                <w:sz w:val="24"/>
                <w:szCs w:val="24"/>
              </w:rPr>
              <w:t>自查</w:t>
            </w:r>
            <w:r>
              <w:rPr>
                <w:rFonts w:hint="eastAsia" w:ascii="楷体" w:hAnsi="楷体" w:eastAsia="楷体"/>
                <w:sz w:val="24"/>
                <w:szCs w:val="24"/>
              </w:rPr>
              <w:t>情况</w:t>
            </w:r>
            <w:r>
              <w:rPr>
                <w:rFonts w:ascii="楷体" w:hAnsi="楷体" w:eastAsia="楷体"/>
                <w:sz w:val="24"/>
                <w:szCs w:val="24"/>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9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 xml:space="preserve">（盖章）          </w:t>
            </w:r>
          </w:p>
          <w:p>
            <w:pPr>
              <w:keepNext w:val="0"/>
              <w:keepLines w:val="0"/>
              <w:pageBreakBefore w:val="0"/>
              <w:widowControl/>
              <w:kinsoku/>
              <w:wordWrap/>
              <w:overflowPunct/>
              <w:topLinePunct w:val="0"/>
              <w:autoSpaceDE/>
              <w:autoSpaceDN/>
              <w:bidi w:val="0"/>
              <w:adjustRightInd/>
              <w:snapToGrid/>
              <w:spacing w:line="300" w:lineRule="exact"/>
              <w:rPr>
                <w:rFonts w:ascii="宋体" w:hAnsi="宋体"/>
                <w:sz w:val="24"/>
                <w:szCs w:val="24"/>
              </w:rPr>
            </w:pPr>
            <w:r>
              <w:rPr>
                <w:rFonts w:hint="eastAsia" w:ascii="宋体" w:hAnsi="宋体"/>
                <w:sz w:val="24"/>
                <w:szCs w:val="24"/>
              </w:rPr>
              <w:t xml:space="preserve">年   月   日        </w:t>
            </w:r>
          </w:p>
        </w:tc>
      </w:tr>
    </w:tbl>
    <w:p>
      <w:pPr>
        <w:keepNext w:val="0"/>
        <w:keepLines w:val="0"/>
        <w:pageBreakBefore w:val="0"/>
        <w:widowControl/>
        <w:kinsoku/>
        <w:wordWrap/>
        <w:overflowPunct/>
        <w:topLinePunct w:val="0"/>
        <w:autoSpaceDE/>
        <w:autoSpaceDN/>
        <w:bidi w:val="0"/>
        <w:adjustRightInd/>
        <w:snapToGrid/>
        <w:spacing w:line="600" w:lineRule="atLeast"/>
        <w:jc w:val="left"/>
        <w:rPr>
          <w:rFonts w:ascii="宋体" w:hAnsi="宋体"/>
          <w:sz w:val="24"/>
          <w:szCs w:val="24"/>
        </w:rPr>
      </w:pPr>
      <w:r>
        <w:rPr>
          <w:rFonts w:hint="eastAsia" w:ascii="宋体" w:hAnsi="宋体"/>
          <w:sz w:val="24"/>
          <w:szCs w:val="24"/>
        </w:rPr>
        <w:t>填表说明</w:t>
      </w:r>
      <w:r>
        <w:rPr>
          <w:rFonts w:ascii="宋体" w:hAnsi="宋体"/>
          <w:sz w:val="24"/>
          <w:szCs w:val="24"/>
        </w:rPr>
        <w:t>：</w:t>
      </w:r>
    </w:p>
    <w:p>
      <w:pPr>
        <w:keepNext w:val="0"/>
        <w:keepLines w:val="0"/>
        <w:pageBreakBefore w:val="0"/>
        <w:widowControl/>
        <w:kinsoku/>
        <w:wordWrap/>
        <w:overflowPunct/>
        <w:topLinePunct w:val="0"/>
        <w:autoSpaceDE/>
        <w:autoSpaceDN/>
        <w:bidi w:val="0"/>
        <w:adjustRightInd/>
        <w:snapToGrid/>
        <w:spacing w:line="600" w:lineRule="atLeast"/>
        <w:rPr>
          <w:rFonts w:ascii="宋体" w:hAnsi="宋体"/>
          <w:sz w:val="24"/>
          <w:szCs w:val="24"/>
        </w:rPr>
      </w:pPr>
      <w:r>
        <w:rPr>
          <w:sz w:val="24"/>
          <w:szCs w:val="24"/>
        </w:rPr>
        <w:t>1</w:t>
      </w:r>
      <w:r>
        <w:rPr>
          <w:rFonts w:hint="eastAsia" w:ascii="方正仿宋_GBK" w:hAnsi="宋体"/>
          <w:sz w:val="24"/>
          <w:szCs w:val="24"/>
        </w:rPr>
        <w:t>．</w:t>
      </w:r>
      <w:r>
        <w:rPr>
          <w:rFonts w:hint="eastAsia" w:ascii="宋体" w:hAnsi="宋体"/>
          <w:sz w:val="24"/>
          <w:szCs w:val="24"/>
        </w:rPr>
        <w:t>项目</w:t>
      </w:r>
      <w:r>
        <w:rPr>
          <w:rFonts w:ascii="宋体" w:hAnsi="宋体"/>
          <w:sz w:val="24"/>
          <w:szCs w:val="24"/>
        </w:rPr>
        <w:t>类型</w:t>
      </w:r>
      <w:r>
        <w:rPr>
          <w:rFonts w:hint="eastAsia" w:ascii="宋体" w:hAnsi="宋体"/>
          <w:sz w:val="24"/>
          <w:szCs w:val="24"/>
        </w:rPr>
        <w:t>：可多选</w:t>
      </w:r>
      <w:r>
        <w:rPr>
          <w:rFonts w:ascii="宋体" w:hAnsi="宋体"/>
          <w:sz w:val="24"/>
          <w:szCs w:val="24"/>
        </w:rPr>
        <w:t>；</w:t>
      </w:r>
      <w:r>
        <w:rPr>
          <w:rFonts w:hint="eastAsia" w:ascii="宋体" w:hAnsi="宋体"/>
          <w:sz w:val="24"/>
          <w:szCs w:val="24"/>
        </w:rPr>
        <w:t>□中打√；</w:t>
      </w:r>
      <w:r>
        <w:rPr>
          <w:rFonts w:ascii="宋体" w:hAnsi="宋体"/>
          <w:sz w:val="24"/>
          <w:szCs w:val="24"/>
        </w:rPr>
        <w:t>其他</w:t>
      </w:r>
      <w:r>
        <w:rPr>
          <w:rFonts w:hint="eastAsia" w:ascii="宋体" w:hAnsi="宋体"/>
          <w:sz w:val="24"/>
          <w:szCs w:val="24"/>
        </w:rPr>
        <w:t>类型</w:t>
      </w:r>
      <w:r>
        <w:rPr>
          <w:rFonts w:ascii="宋体" w:hAnsi="宋体"/>
          <w:sz w:val="24"/>
          <w:szCs w:val="24"/>
        </w:rPr>
        <w:t>（）</w:t>
      </w:r>
      <w:r>
        <w:rPr>
          <w:rFonts w:hint="eastAsia" w:ascii="宋体" w:hAnsi="宋体"/>
          <w:sz w:val="24"/>
          <w:szCs w:val="24"/>
        </w:rPr>
        <w:t>中用</w:t>
      </w:r>
      <w:r>
        <w:rPr>
          <w:rFonts w:ascii="宋体" w:hAnsi="宋体"/>
          <w:sz w:val="24"/>
          <w:szCs w:val="24"/>
        </w:rPr>
        <w:t>简要文字表述</w:t>
      </w:r>
      <w:r>
        <w:rPr>
          <w:rFonts w:hint="eastAsia" w:ascii="宋体" w:hAnsi="宋体"/>
          <w:sz w:val="24"/>
          <w:szCs w:val="24"/>
        </w:rPr>
        <w:t>。</w:t>
      </w:r>
    </w:p>
    <w:p>
      <w:pPr>
        <w:keepNext w:val="0"/>
        <w:keepLines w:val="0"/>
        <w:pageBreakBefore w:val="0"/>
        <w:widowControl/>
        <w:kinsoku/>
        <w:wordWrap/>
        <w:overflowPunct/>
        <w:topLinePunct w:val="0"/>
        <w:autoSpaceDE/>
        <w:autoSpaceDN/>
        <w:bidi w:val="0"/>
        <w:adjustRightInd/>
        <w:snapToGrid/>
        <w:spacing w:line="600" w:lineRule="atLeast"/>
        <w:rPr>
          <w:rFonts w:ascii="宋体" w:hAnsi="宋体"/>
          <w:sz w:val="24"/>
          <w:szCs w:val="24"/>
        </w:rPr>
      </w:pPr>
      <w:r>
        <w:rPr>
          <w:sz w:val="24"/>
          <w:szCs w:val="24"/>
        </w:rPr>
        <w:t>2</w:t>
      </w:r>
      <w:r>
        <w:rPr>
          <w:rFonts w:hint="eastAsia" w:ascii="方正仿宋_GBK" w:hAnsi="宋体"/>
          <w:sz w:val="24"/>
          <w:szCs w:val="24"/>
        </w:rPr>
        <w:t>．</w:t>
      </w:r>
      <w:r>
        <w:rPr>
          <w:rFonts w:hint="eastAsia" w:ascii="宋体" w:hAnsi="宋体"/>
          <w:sz w:val="24"/>
          <w:szCs w:val="24"/>
        </w:rPr>
        <w:t>项目内容：可多选</w:t>
      </w:r>
      <w:r>
        <w:rPr>
          <w:rFonts w:ascii="宋体" w:hAnsi="宋体"/>
          <w:sz w:val="24"/>
          <w:szCs w:val="24"/>
        </w:rPr>
        <w:t>；其他内容（）</w:t>
      </w:r>
      <w:r>
        <w:rPr>
          <w:rFonts w:hint="eastAsia" w:ascii="宋体" w:hAnsi="宋体"/>
          <w:sz w:val="24"/>
          <w:szCs w:val="24"/>
        </w:rPr>
        <w:t>中</w:t>
      </w:r>
      <w:r>
        <w:rPr>
          <w:rFonts w:ascii="宋体" w:hAnsi="宋体"/>
          <w:sz w:val="24"/>
          <w:szCs w:val="24"/>
        </w:rPr>
        <w:t>用简要文字表述。</w:t>
      </w:r>
    </w:p>
    <w:p>
      <w:pPr>
        <w:keepNext w:val="0"/>
        <w:keepLines w:val="0"/>
        <w:pageBreakBefore w:val="0"/>
        <w:widowControl/>
        <w:kinsoku/>
        <w:wordWrap/>
        <w:overflowPunct/>
        <w:topLinePunct w:val="0"/>
        <w:autoSpaceDE/>
        <w:autoSpaceDN/>
        <w:bidi w:val="0"/>
        <w:adjustRightInd/>
        <w:snapToGrid/>
        <w:spacing w:line="600" w:lineRule="atLeast"/>
        <w:ind w:left="230" w:hanging="240" w:hangingChars="100"/>
        <w:rPr>
          <w:rFonts w:ascii="宋体" w:hAnsi="宋体"/>
          <w:sz w:val="24"/>
          <w:szCs w:val="24"/>
        </w:rPr>
      </w:pPr>
      <w:r>
        <w:rPr>
          <w:sz w:val="24"/>
          <w:szCs w:val="24"/>
        </w:rPr>
        <w:t>3</w:t>
      </w:r>
      <w:r>
        <w:rPr>
          <w:rFonts w:hint="eastAsia" w:ascii="方正仿宋_GBK" w:hAnsi="宋体"/>
          <w:sz w:val="24"/>
          <w:szCs w:val="24"/>
        </w:rPr>
        <w:t>．</w:t>
      </w:r>
      <w:r>
        <w:rPr>
          <w:rFonts w:hint="eastAsia" w:ascii="宋体" w:hAnsi="宋体"/>
          <w:sz w:val="24"/>
          <w:szCs w:val="24"/>
        </w:rPr>
        <w:t>校企合作学校不足</w:t>
      </w:r>
      <w:r>
        <w:rPr>
          <w:sz w:val="24"/>
          <w:szCs w:val="24"/>
        </w:rPr>
        <w:t>2</w:t>
      </w:r>
      <w:r>
        <w:rPr>
          <w:rFonts w:hint="eastAsia" w:ascii="宋体" w:hAnsi="宋体"/>
          <w:sz w:val="24"/>
          <w:szCs w:val="24"/>
        </w:rPr>
        <w:t>个</w:t>
      </w:r>
      <w:r>
        <w:rPr>
          <w:rFonts w:ascii="宋体" w:hAnsi="宋体"/>
          <w:sz w:val="24"/>
          <w:szCs w:val="24"/>
        </w:rPr>
        <w:t>的，第二个合作学校</w:t>
      </w:r>
      <w:r>
        <w:rPr>
          <w:rFonts w:hint="eastAsia" w:ascii="宋体" w:hAnsi="宋体"/>
          <w:sz w:val="24"/>
          <w:szCs w:val="24"/>
        </w:rPr>
        <w:t>内容</w:t>
      </w:r>
      <w:r>
        <w:rPr>
          <w:rFonts w:ascii="宋体" w:hAnsi="宋体"/>
          <w:sz w:val="24"/>
          <w:szCs w:val="24"/>
        </w:rPr>
        <w:t>不填；超过</w:t>
      </w:r>
      <w:r>
        <w:rPr>
          <w:sz w:val="24"/>
          <w:szCs w:val="24"/>
        </w:rPr>
        <w:t>2</w:t>
      </w:r>
      <w:r>
        <w:rPr>
          <w:rFonts w:hint="eastAsia" w:ascii="宋体" w:hAnsi="宋体"/>
          <w:sz w:val="24"/>
          <w:szCs w:val="24"/>
        </w:rPr>
        <w:t>个</w:t>
      </w:r>
      <w:r>
        <w:rPr>
          <w:rFonts w:ascii="宋体" w:hAnsi="宋体"/>
          <w:sz w:val="24"/>
          <w:szCs w:val="24"/>
        </w:rPr>
        <w:t>的，请</w:t>
      </w:r>
      <w:r>
        <w:rPr>
          <w:rFonts w:hint="eastAsia" w:ascii="宋体" w:hAnsi="宋体"/>
          <w:sz w:val="24"/>
          <w:szCs w:val="24"/>
        </w:rPr>
        <w:t>按格式</w:t>
      </w:r>
      <w:r>
        <w:rPr>
          <w:rFonts w:ascii="宋体" w:hAnsi="宋体"/>
          <w:sz w:val="24"/>
          <w:szCs w:val="24"/>
        </w:rPr>
        <w:t>自行插入</w:t>
      </w:r>
      <w:r>
        <w:rPr>
          <w:rFonts w:hint="eastAsia" w:ascii="宋体" w:hAnsi="宋体"/>
          <w:sz w:val="24"/>
          <w:szCs w:val="24"/>
        </w:rPr>
        <w:t>表格</w:t>
      </w:r>
      <w:r>
        <w:rPr>
          <w:rFonts w:ascii="宋体" w:hAnsi="宋体"/>
          <w:sz w:val="24"/>
          <w:szCs w:val="24"/>
        </w:rPr>
        <w:t>填写</w:t>
      </w:r>
      <w:r>
        <w:rPr>
          <w:rFonts w:hint="eastAsia" w:ascii="宋体" w:hAnsi="宋体"/>
          <w:sz w:val="24"/>
          <w:szCs w:val="24"/>
        </w:rPr>
        <w:t>“合作学校名称</w:t>
      </w:r>
      <w:r>
        <w:rPr>
          <w:rFonts w:ascii="宋体" w:hAnsi="宋体"/>
          <w:sz w:val="24"/>
          <w:szCs w:val="24"/>
        </w:rPr>
        <w:t>、合作项目</w:t>
      </w:r>
      <w:r>
        <w:rPr>
          <w:rFonts w:hint="eastAsia" w:ascii="宋体" w:hAnsi="宋体"/>
          <w:sz w:val="24"/>
          <w:szCs w:val="24"/>
        </w:rPr>
        <w:t>名称、</w:t>
      </w:r>
      <w:r>
        <w:rPr>
          <w:rFonts w:ascii="宋体" w:hAnsi="宋体"/>
          <w:sz w:val="24"/>
          <w:szCs w:val="24"/>
        </w:rPr>
        <w:t>项目类型、项目内容</w:t>
      </w:r>
      <w:r>
        <w:rPr>
          <w:rFonts w:hint="eastAsia" w:ascii="宋体" w:hAnsi="宋体"/>
          <w:sz w:val="24"/>
          <w:szCs w:val="24"/>
        </w:rPr>
        <w:t>、</w:t>
      </w:r>
      <w:r>
        <w:rPr>
          <w:rFonts w:ascii="宋体" w:hAnsi="宋体"/>
          <w:sz w:val="24"/>
          <w:szCs w:val="24"/>
        </w:rPr>
        <w:t>合作</w:t>
      </w:r>
      <w:r>
        <w:rPr>
          <w:rFonts w:hint="eastAsia" w:ascii="宋体" w:hAnsi="宋体"/>
          <w:sz w:val="24"/>
          <w:szCs w:val="24"/>
        </w:rPr>
        <w:t>期”</w:t>
      </w:r>
      <w:r>
        <w:rPr>
          <w:rFonts w:ascii="宋体" w:hAnsi="宋体"/>
          <w:sz w:val="24"/>
          <w:szCs w:val="24"/>
        </w:rPr>
        <w:t>。</w:t>
      </w:r>
    </w:p>
    <w:p>
      <w:pPr>
        <w:keepNext w:val="0"/>
        <w:keepLines w:val="0"/>
        <w:pageBreakBefore w:val="0"/>
        <w:widowControl/>
        <w:kinsoku/>
        <w:wordWrap/>
        <w:overflowPunct/>
        <w:topLinePunct w:val="0"/>
        <w:autoSpaceDE/>
        <w:autoSpaceDN/>
        <w:bidi w:val="0"/>
        <w:adjustRightInd/>
        <w:snapToGrid/>
        <w:spacing w:line="600" w:lineRule="atLeast"/>
        <w:ind w:left="230" w:hanging="240" w:hangingChars="100"/>
        <w:rPr>
          <w:rFonts w:ascii="宋体" w:hAnsi="宋体"/>
          <w:sz w:val="24"/>
          <w:szCs w:val="24"/>
        </w:rPr>
      </w:pPr>
      <w:r>
        <w:rPr>
          <w:sz w:val="24"/>
          <w:szCs w:val="24"/>
        </w:rPr>
        <w:t>4</w:t>
      </w:r>
      <w:r>
        <w:rPr>
          <w:rFonts w:hint="eastAsia" w:ascii="方正仿宋_GBK" w:hAnsi="宋体"/>
          <w:sz w:val="24"/>
          <w:szCs w:val="24"/>
        </w:rPr>
        <w:t>．</w:t>
      </w:r>
      <w:r>
        <w:rPr>
          <w:rFonts w:hint="eastAsia" w:ascii="宋体" w:hAnsi="宋体"/>
          <w:sz w:val="24"/>
          <w:szCs w:val="24"/>
        </w:rPr>
        <w:t>具备条件：可多选；□中打√；对</w:t>
      </w:r>
      <w:r>
        <w:rPr>
          <w:rFonts w:ascii="宋体" w:hAnsi="宋体"/>
          <w:sz w:val="24"/>
          <w:szCs w:val="24"/>
        </w:rPr>
        <w:t>选定</w:t>
      </w:r>
      <w:r>
        <w:rPr>
          <w:rFonts w:hint="eastAsia" w:ascii="宋体" w:hAnsi="宋体"/>
          <w:sz w:val="24"/>
          <w:szCs w:val="24"/>
        </w:rPr>
        <w:t>具备</w:t>
      </w:r>
      <w:r>
        <w:rPr>
          <w:rFonts w:ascii="宋体" w:hAnsi="宋体"/>
          <w:sz w:val="24"/>
          <w:szCs w:val="24"/>
        </w:rPr>
        <w:t>的条件，企业要</w:t>
      </w:r>
      <w:r>
        <w:rPr>
          <w:rFonts w:hint="eastAsia" w:ascii="宋体" w:hAnsi="宋体"/>
          <w:sz w:val="24"/>
          <w:szCs w:val="24"/>
        </w:rPr>
        <w:t>提供</w:t>
      </w:r>
      <w:r>
        <w:rPr>
          <w:rFonts w:ascii="宋体" w:hAnsi="宋体"/>
          <w:sz w:val="24"/>
          <w:szCs w:val="24"/>
        </w:rPr>
        <w:t>相关证明材料（</w:t>
      </w:r>
      <w:r>
        <w:rPr>
          <w:rFonts w:hint="eastAsia" w:ascii="宋体" w:hAnsi="宋体"/>
          <w:sz w:val="24"/>
          <w:szCs w:val="24"/>
        </w:rPr>
        <w:t>P</w:t>
      </w:r>
      <w:r>
        <w:rPr>
          <w:rFonts w:ascii="宋体" w:hAnsi="宋体"/>
          <w:sz w:val="24"/>
          <w:szCs w:val="24"/>
        </w:rPr>
        <w:t>DF）。</w:t>
      </w:r>
    </w:p>
    <w:p>
      <w:pPr>
        <w:keepNext w:val="0"/>
        <w:keepLines w:val="0"/>
        <w:pageBreakBefore w:val="0"/>
        <w:widowControl/>
        <w:kinsoku/>
        <w:wordWrap/>
        <w:overflowPunct/>
        <w:topLinePunct w:val="0"/>
        <w:autoSpaceDE/>
        <w:autoSpaceDN/>
        <w:bidi w:val="0"/>
        <w:adjustRightInd/>
        <w:snapToGrid/>
        <w:spacing w:line="600" w:lineRule="atLeast"/>
        <w:ind w:left="230" w:hanging="240" w:hangingChars="100"/>
        <w:rPr>
          <w:rFonts w:ascii="宋体" w:hAnsi="宋体"/>
          <w:sz w:val="24"/>
          <w:szCs w:val="24"/>
        </w:rPr>
      </w:pPr>
      <w:r>
        <w:rPr>
          <w:sz w:val="24"/>
          <w:szCs w:val="24"/>
        </w:rPr>
        <w:t>5</w:t>
      </w:r>
      <w:r>
        <w:rPr>
          <w:rFonts w:hint="eastAsia" w:ascii="方正仿宋_GBK" w:hAnsi="宋体"/>
          <w:sz w:val="24"/>
          <w:szCs w:val="24"/>
        </w:rPr>
        <w:t>．</w:t>
      </w:r>
      <w:r>
        <w:rPr>
          <w:rFonts w:hint="eastAsia" w:ascii="宋体" w:hAnsi="宋体"/>
          <w:sz w:val="24"/>
          <w:szCs w:val="24"/>
        </w:rPr>
        <w:t>企业自查情况简述：请</w:t>
      </w:r>
      <w:r>
        <w:rPr>
          <w:rFonts w:ascii="宋体" w:hAnsi="宋体"/>
          <w:sz w:val="24"/>
          <w:szCs w:val="24"/>
        </w:rPr>
        <w:t>围绕</w:t>
      </w:r>
      <w:r>
        <w:rPr>
          <w:rFonts w:hint="eastAsia" w:ascii="宋体" w:hAnsi="宋体"/>
          <w:sz w:val="24"/>
          <w:szCs w:val="24"/>
        </w:rPr>
        <w:t>本企业是否</w:t>
      </w:r>
      <w:r>
        <w:rPr>
          <w:rFonts w:ascii="宋体" w:hAnsi="宋体"/>
          <w:sz w:val="24"/>
          <w:szCs w:val="24"/>
        </w:rPr>
        <w:t>符合</w:t>
      </w:r>
      <w:r>
        <w:rPr>
          <w:rFonts w:hint="eastAsia" w:ascii="宋体" w:hAnsi="宋体"/>
          <w:sz w:val="24"/>
          <w:szCs w:val="24"/>
        </w:rPr>
        <w:t>通告</w:t>
      </w:r>
      <w:r>
        <w:rPr>
          <w:rFonts w:ascii="宋体" w:hAnsi="宋体"/>
          <w:sz w:val="24"/>
          <w:szCs w:val="24"/>
        </w:rPr>
        <w:t>中</w:t>
      </w:r>
      <w:r>
        <w:rPr>
          <w:rFonts w:hint="eastAsia" w:ascii="宋体" w:hAnsi="宋体"/>
          <w:sz w:val="24"/>
          <w:szCs w:val="24"/>
        </w:rPr>
        <w:t>提出</w:t>
      </w:r>
      <w:r>
        <w:rPr>
          <w:rFonts w:ascii="宋体" w:hAnsi="宋体"/>
          <w:sz w:val="24"/>
          <w:szCs w:val="24"/>
        </w:rPr>
        <w:t>的</w:t>
      </w:r>
      <w:r>
        <w:rPr>
          <w:rFonts w:hint="eastAsia" w:ascii="宋体" w:hAnsi="宋体"/>
          <w:sz w:val="24"/>
          <w:szCs w:val="24"/>
        </w:rPr>
        <w:t>“建设培育企业范围”</w:t>
      </w:r>
      <w:r>
        <w:rPr>
          <w:rFonts w:ascii="宋体" w:hAnsi="宋体"/>
          <w:sz w:val="24"/>
          <w:szCs w:val="24"/>
        </w:rPr>
        <w:t>“</w:t>
      </w:r>
      <w:r>
        <w:rPr>
          <w:rFonts w:hint="eastAsia" w:ascii="宋体" w:hAnsi="宋体"/>
          <w:sz w:val="24"/>
          <w:szCs w:val="24"/>
        </w:rPr>
        <w:t>建设培育企业条件</w:t>
      </w:r>
      <w:r>
        <w:rPr>
          <w:rFonts w:ascii="宋体" w:hAnsi="宋体"/>
          <w:sz w:val="24"/>
          <w:szCs w:val="24"/>
        </w:rPr>
        <w:t>”</w:t>
      </w:r>
      <w:r>
        <w:rPr>
          <w:rFonts w:hint="eastAsia" w:ascii="宋体" w:hAnsi="宋体"/>
          <w:sz w:val="24"/>
          <w:szCs w:val="24"/>
        </w:rPr>
        <w:t>等</w:t>
      </w:r>
      <w:r>
        <w:rPr>
          <w:rFonts w:ascii="宋体" w:hAnsi="宋体"/>
          <w:sz w:val="24"/>
          <w:szCs w:val="24"/>
        </w:rPr>
        <w:t>要求</w:t>
      </w:r>
      <w:r>
        <w:rPr>
          <w:rFonts w:hint="eastAsia" w:ascii="宋体" w:hAnsi="宋体"/>
          <w:sz w:val="24"/>
          <w:szCs w:val="24"/>
        </w:rPr>
        <w:t>进行自查，并</w:t>
      </w:r>
      <w:r>
        <w:rPr>
          <w:rFonts w:ascii="宋体" w:hAnsi="宋体"/>
          <w:sz w:val="24"/>
          <w:szCs w:val="24"/>
        </w:rPr>
        <w:t>将自查</w:t>
      </w:r>
      <w:r>
        <w:rPr>
          <w:rFonts w:hint="eastAsia" w:ascii="宋体" w:hAnsi="宋体"/>
          <w:sz w:val="24"/>
          <w:szCs w:val="24"/>
        </w:rPr>
        <w:t>简要</w:t>
      </w:r>
      <w:r>
        <w:rPr>
          <w:rFonts w:ascii="宋体" w:hAnsi="宋体"/>
          <w:sz w:val="24"/>
          <w:szCs w:val="24"/>
        </w:rPr>
        <w:t>情况填入表中</w:t>
      </w:r>
      <w:r>
        <w:rPr>
          <w:rFonts w:hint="eastAsia" w:ascii="宋体" w:hAnsi="宋体"/>
          <w:sz w:val="24"/>
          <w:szCs w:val="24"/>
        </w:rPr>
        <w:t>，</w:t>
      </w:r>
      <w:r>
        <w:rPr>
          <w:rFonts w:ascii="宋体" w:hAnsi="宋体"/>
          <w:sz w:val="24"/>
          <w:szCs w:val="24"/>
        </w:rPr>
        <w:t>字数不超过</w:t>
      </w:r>
      <w:r>
        <w:rPr>
          <w:sz w:val="24"/>
          <w:szCs w:val="24"/>
        </w:rPr>
        <w:t>300</w:t>
      </w:r>
      <w:r>
        <w:rPr>
          <w:rFonts w:hint="eastAsia" w:ascii="宋体" w:hAnsi="宋体"/>
          <w:sz w:val="24"/>
          <w:szCs w:val="24"/>
        </w:rPr>
        <w:t>字（小四号宋体）</w:t>
      </w:r>
      <w:r>
        <w:rPr>
          <w:rFonts w:ascii="宋体" w:hAnsi="宋体"/>
          <w:sz w:val="24"/>
          <w:szCs w:val="24"/>
        </w:rPr>
        <w:t>。</w:t>
      </w:r>
    </w:p>
    <w:p>
      <w:pPr>
        <w:keepNext w:val="0"/>
        <w:keepLines w:val="0"/>
        <w:pageBreakBefore w:val="0"/>
        <w:widowControl/>
        <w:kinsoku/>
        <w:wordWrap/>
        <w:overflowPunct/>
        <w:topLinePunct w:val="0"/>
        <w:autoSpaceDE/>
        <w:autoSpaceDN/>
        <w:bidi w:val="0"/>
        <w:adjustRightInd/>
        <w:snapToGrid/>
        <w:spacing w:line="600" w:lineRule="atLeast"/>
        <w:ind w:left="230" w:hanging="240" w:hangingChars="100"/>
        <w:rPr>
          <w:rFonts w:ascii="宋体" w:hAnsi="宋体"/>
          <w:sz w:val="24"/>
          <w:szCs w:val="24"/>
        </w:rPr>
      </w:pPr>
    </w:p>
    <w:p>
      <w:pPr>
        <w:rPr>
          <w:rFonts w:hint="eastAsia"/>
        </w:rPr>
      </w:pPr>
    </w:p>
    <w:p>
      <w:pPr>
        <w:adjustRightInd/>
        <w:spacing w:line="600" w:lineRule="atLeast"/>
        <w:ind w:firstLine="320" w:firstLineChars="100"/>
        <w:rPr>
          <w:rFonts w:hint="eastAsia"/>
          <w:lang w:val="en-US" w:eastAsia="zh-CN"/>
        </w:rPr>
      </w:pPr>
    </w:p>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rFonts w:hint="eastAsia"/>
        <w:color w:val="FAFAFA"/>
        <w:sz w:val="28"/>
        <w:szCs w:val="28"/>
        <w:lang w:val="en-US" w:eastAsia="zh-CN"/>
      </w:rPr>
      <w:t xml:space="preserve"> </w:t>
    </w:r>
  </w:p>
  <w:p>
    <w:pPr>
      <w:pStyle w:val="4"/>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4"/>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pPr>
        <w:ind w:left="0" w:firstLine="0"/>
      </w:pPr>
    </w:lvl>
  </w:abstractNum>
  <w:abstractNum w:abstractNumId="1">
    <w:nsid w:val="75284A18"/>
    <w:multiLevelType w:val="multilevel"/>
    <w:tmpl w:val="75284A18"/>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03666"/>
    <w:rsid w:val="5767127A"/>
    <w:rsid w:val="66B03666"/>
    <w:rsid w:val="6BEA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customStyle="1" w:styleId="7">
    <w:name w:val="列出段落1"/>
    <w:basedOn w:val="1"/>
    <w:qFormat/>
    <w:uiPriority w:val="34"/>
    <w:pPr>
      <w:adjustRightInd/>
      <w:spacing w:line="240" w:lineRule="auto"/>
      <w:ind w:firstLine="420" w:firstLineChars="200"/>
      <w:textAlignment w:val="auto"/>
    </w:pPr>
    <w:rPr>
      <w:rFonts w:eastAsia="宋体"/>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2023-02-20T01:13:00Z</dcterms:created>
  <dc:creator>Administrator</dc:creator>
  <cp:lastModifiedBy>Administrator</cp:lastModifiedBy>
  <dcterms:modified xsi:type="dcterms:W3CDTF">2023-02-20T01:23:11Z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D7322A87FAC943EB897C4A29FC974754</vt:lpwstr>
  </property>
</Properties>
</file>