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附件：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/>
          <w:sz w:val="44"/>
          <w:szCs w:val="44"/>
          <w:shd w:val="clear" w:color="auto" w:fill="FFFFFF"/>
        </w:rPr>
        <w:t>重庆市梁平区社会福利院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/>
          <w:sz w:val="44"/>
          <w:szCs w:val="44"/>
          <w:shd w:val="clear" w:color="auto" w:fill="FFFFFF"/>
        </w:rPr>
        <w:t>关于特困人员供养专项资金绩效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/>
          <w:sz w:val="44"/>
          <w:szCs w:val="44"/>
          <w:shd w:val="clear" w:color="auto" w:fill="FFFFFF"/>
        </w:rPr>
        <w:t>自评报告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</w:rPr>
        <w:t xml:space="preserve"> </w:t>
      </w:r>
    </w:p>
    <w:p>
      <w:pPr>
        <w:pStyle w:val="5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</w:rPr>
        <w:t>为加强财政资金的管理，提高财政资金的使用效益，贯彻落实相关文件规定，现将我院2021年度特困人员供养项目资金绩效自评情况报告如下：</w:t>
      </w:r>
    </w:p>
    <w:p>
      <w:pPr>
        <w:pStyle w:val="5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方正黑体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/>
          <w:sz w:val="32"/>
          <w:szCs w:val="32"/>
          <w:shd w:val="clear" w:color="auto" w:fill="FFFFFF"/>
        </w:rPr>
        <w:t>一、基本情况</w:t>
      </w:r>
    </w:p>
    <w:p>
      <w:pPr>
        <w:pStyle w:val="5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特困人员供养经费主要保障我院特困供养老人的基本生活、医疗等基本需求。由区民政局负责预算资金，预计</w:t>
      </w:r>
      <w:r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</w:rPr>
        <w:t>保障60余名特困人员的正常生活。</w:t>
      </w:r>
    </w:p>
    <w:p>
      <w:pPr>
        <w:pStyle w:val="5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方正黑体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/>
          <w:sz w:val="32"/>
          <w:szCs w:val="32"/>
          <w:shd w:val="clear" w:color="auto" w:fill="FFFFFF"/>
        </w:rPr>
        <w:t>二、绩效评价工作开展情况</w:t>
      </w:r>
    </w:p>
    <w:p>
      <w:pPr>
        <w:pStyle w:val="5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</w:rPr>
        <w:t>我院高度重视绩效评价工作，精心组织、认真谋划，对我院特困人员供养经费项目从预算执行情况、供养人数、生活保障率、就医保障率、服务人员满意度等5个方面进行了自评。</w:t>
      </w:r>
    </w:p>
    <w:p>
      <w:pPr>
        <w:pStyle w:val="5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方正黑体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/>
          <w:sz w:val="32"/>
          <w:szCs w:val="32"/>
          <w:shd w:val="clear" w:color="auto" w:fill="FFFFFF"/>
        </w:rPr>
        <w:t>三、绩效目标完成情况</w:t>
      </w:r>
    </w:p>
    <w:p>
      <w:pPr>
        <w:pStyle w:val="5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2021年特困人员供养经费实际到位资金78.05万元，保障61名特困人员的基本生活、医疗等基本需求。社会影响良好，供养对象满意度95.0%，完成了年初所定目标。</w:t>
      </w:r>
    </w:p>
    <w:p>
      <w:pPr>
        <w:autoSpaceDE w:val="0"/>
        <w:snapToGrid w:val="0"/>
        <w:spacing w:line="60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三、绩效自评结果拟应用和公开情况</w:t>
      </w:r>
    </w:p>
    <w:p>
      <w:pPr>
        <w:spacing w:line="56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在此次评价中，资金使用和效果达到了预期目标和社会效益，为下一年度财政预算分配资金提供了有力的依据。在下一年度进行预算时，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本单位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将根据此次预算自评结果对某些项目预算资金进行调整，进一步提高年初预算的准确性。同时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本单位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对2021年绩效自评结果进行公开，接受广大社会人士的监督。</w:t>
      </w:r>
      <w:r>
        <w:rPr>
          <w:rFonts w:ascii="Times New Roman" w:hAnsi="Times New Roman" w:eastAsia="方正仿宋_GBK" w:cs="Times New Roman"/>
          <w:sz w:val="32"/>
          <w:szCs w:val="32"/>
        </w:rPr>
        <w:t> </w:t>
      </w:r>
    </w:p>
    <w:p>
      <w:pPr>
        <w:spacing w:line="56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>
      <w:pPr>
        <w:spacing w:line="56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0817139"/>
      <w:docPartObj>
        <w:docPartGallery w:val="autotext"/>
      </w:docPartObj>
    </w:sdtPr>
    <w:sdtEndPr>
      <w:rPr>
        <w:rFonts w:eastAsia="仿宋"/>
        <w:sz w:val="28"/>
      </w:rPr>
    </w:sdtEndPr>
    <w:sdtContent>
      <w:p>
        <w:pPr>
          <w:pStyle w:val="2"/>
          <w:jc w:val="right"/>
          <w:rPr>
            <w:rFonts w:eastAsia="仿宋"/>
            <w:sz w:val="28"/>
          </w:rPr>
        </w:pPr>
        <w:r>
          <w:rPr>
            <w:rFonts w:eastAsia="仿宋"/>
            <w:sz w:val="28"/>
          </w:rPr>
          <w:fldChar w:fldCharType="begin"/>
        </w:r>
        <w:r>
          <w:rPr>
            <w:rFonts w:eastAsia="仿宋"/>
            <w:sz w:val="28"/>
          </w:rPr>
          <w:instrText xml:space="preserve">PAGE   \* MERGEFORMAT</w:instrText>
        </w:r>
        <w:r>
          <w:rPr>
            <w:rFonts w:eastAsia="仿宋"/>
            <w:sz w:val="28"/>
          </w:rPr>
          <w:fldChar w:fldCharType="separate"/>
        </w:r>
        <w:r>
          <w:rPr>
            <w:rFonts w:eastAsia="仿宋"/>
            <w:sz w:val="28"/>
            <w:lang w:val="zh-CN"/>
          </w:rPr>
          <w:t>-</w:t>
        </w:r>
        <w:r>
          <w:rPr>
            <w:rFonts w:eastAsia="仿宋"/>
            <w:sz w:val="28"/>
          </w:rPr>
          <w:t xml:space="preserve"> 13 -</w:t>
        </w:r>
        <w:r>
          <w:rPr>
            <w:rFonts w:eastAsia="仿宋"/>
            <w:sz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8505364"/>
      <w:docPartObj>
        <w:docPartGallery w:val="autotext"/>
      </w:docPartObj>
    </w:sdtPr>
    <w:sdtEndPr>
      <w:rPr>
        <w:rFonts w:eastAsia="仿宋"/>
        <w:sz w:val="28"/>
      </w:rPr>
    </w:sdtEndPr>
    <w:sdtContent>
      <w:p>
        <w:pPr>
          <w:pStyle w:val="2"/>
          <w:rPr>
            <w:rFonts w:eastAsia="仿宋"/>
            <w:sz w:val="28"/>
          </w:rPr>
        </w:pPr>
        <w:r>
          <w:rPr>
            <w:rFonts w:eastAsia="仿宋"/>
            <w:sz w:val="28"/>
          </w:rPr>
          <w:fldChar w:fldCharType="begin"/>
        </w:r>
        <w:r>
          <w:rPr>
            <w:rFonts w:eastAsia="仿宋"/>
            <w:sz w:val="28"/>
          </w:rPr>
          <w:instrText xml:space="preserve">PAGE   \* MERGEFORMAT</w:instrText>
        </w:r>
        <w:r>
          <w:rPr>
            <w:rFonts w:eastAsia="仿宋"/>
            <w:sz w:val="28"/>
          </w:rPr>
          <w:fldChar w:fldCharType="separate"/>
        </w:r>
        <w:r>
          <w:rPr>
            <w:rFonts w:eastAsia="仿宋"/>
            <w:sz w:val="28"/>
            <w:lang w:val="zh-CN"/>
          </w:rPr>
          <w:t>-</w:t>
        </w:r>
        <w:r>
          <w:rPr>
            <w:rFonts w:eastAsia="仿宋"/>
            <w:sz w:val="28"/>
          </w:rPr>
          <w:t xml:space="preserve"> 14 -</w:t>
        </w:r>
        <w:r>
          <w:rPr>
            <w:rFonts w:eastAsia="仿宋"/>
            <w:sz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QwMmMzYzQ2ZTZiODcyOWRmNmIyYzUzOGU5ZjEifQ=="/>
  </w:docVars>
  <w:rsids>
    <w:rsidRoot w:val="08CA0A70"/>
    <w:rsid w:val="08C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2022-09-29T12:23:00Z</dcterms:created>
  <dc:creator>admin</dc:creator>
  <cp:lastModifiedBy>admin</cp:lastModifiedBy>
  <dcterms:modified xsi:type="dcterms:W3CDTF">2022-09-29T12:23:51Z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19EAA621C2F843A881D9FD9601E1C0B1</vt:lpwstr>
  </property>
</Properties>
</file>