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kern w:val="2"/>
          <w:sz w:val="32"/>
          <w:szCs w:val="32"/>
          <w:lang w:val="en-US" w:eastAsia="zh-CN" w:bidi="ar-SA"/>
        </w:rPr>
      </w:pPr>
      <w:r>
        <w:rPr>
          <w:rFonts w:hint="eastAsia" w:eastAsia="方正小标宋_GBK"/>
          <w:sz w:val="44"/>
          <w:szCs w:val="44"/>
          <w:lang w:eastAsia="zh-CN"/>
        </w:rPr>
        <w:t>重庆市梁平区</w:t>
      </w:r>
      <w:r>
        <w:rPr>
          <w:rFonts w:eastAsia="方正小标宋_GBK"/>
          <w:sz w:val="44"/>
          <w:szCs w:val="44"/>
        </w:rPr>
        <w:t>关于长江流域重庆段</w:t>
      </w:r>
      <w:r>
        <w:rPr>
          <w:rFonts w:hint="eastAsia" w:ascii="方正小标宋_GBK" w:hAnsi="方正小标宋_GBK" w:eastAsia="方正小标宋_GBK" w:cs="方正小标宋_GBK"/>
          <w:sz w:val="44"/>
          <w:szCs w:val="44"/>
        </w:rPr>
        <w:t>“十年禁渔”</w:t>
      </w:r>
      <w:r>
        <w:rPr>
          <w:rFonts w:eastAsia="方正小标宋_GBK"/>
          <w:sz w:val="44"/>
          <w:szCs w:val="44"/>
        </w:rPr>
        <w:t>违法行为有奖举报制度的通</w:t>
      </w:r>
      <w:r>
        <w:rPr>
          <w:rFonts w:hint="eastAsia" w:eastAsia="方正小标宋_GBK"/>
          <w:sz w:val="44"/>
          <w:szCs w:val="44"/>
        </w:rPr>
        <w:t>告</w:t>
      </w:r>
    </w:p>
    <w:p>
      <w:pPr>
        <w:pStyle w:val="2"/>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梁平农委发〔2021〕148号</w:t>
      </w:r>
    </w:p>
    <w:p>
      <w:pPr>
        <w:keepNext w:val="0"/>
        <w:keepLines w:val="0"/>
        <w:pageBreakBefore w:val="0"/>
        <w:kinsoku/>
        <w:wordWrap/>
        <w:overflowPunct/>
        <w:topLinePunct w:val="0"/>
        <w:autoSpaceDE/>
        <w:autoSpaceDN/>
        <w:bidi w:val="0"/>
        <w:adjustRightInd/>
        <w:snapToGrid/>
        <w:spacing w:line="560" w:lineRule="exact"/>
        <w:jc w:val="both"/>
        <w:outlineLvl w:val="9"/>
        <w:rPr>
          <w:sz w:val="32"/>
          <w:szCs w:val="32"/>
        </w:rPr>
      </w:pPr>
    </w:p>
    <w:p>
      <w:pPr>
        <w:keepNext w:val="0"/>
        <w:keepLines w:val="0"/>
        <w:pageBreakBefore w:val="0"/>
        <w:kinsoku/>
        <w:wordWrap/>
        <w:overflowPunct/>
        <w:topLinePunct w:val="0"/>
        <w:autoSpaceDE/>
        <w:autoSpaceDN/>
        <w:bidi w:val="0"/>
        <w:adjustRightInd/>
        <w:snapToGrid/>
        <w:spacing w:line="600" w:lineRule="exact"/>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各乡镇人民政府、街道办事处</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根据《重庆市人民代表大会常务委员会关于促进和保障长江流域禁捕工作的决定》</w:t>
      </w:r>
      <w:r>
        <w:rPr>
          <w:rFonts w:hint="eastAsia" w:ascii="方正仿宋_GBK" w:hAnsi="方正仿宋_GBK" w:eastAsia="方正仿宋_GBK" w:cs="方正仿宋_GBK"/>
          <w:sz w:val="32"/>
          <w:szCs w:val="32"/>
          <w:lang w:eastAsia="zh-CN"/>
        </w:rPr>
        <w:t>、《关于长江流域重庆段“十年禁渔”违法行为有奖举报制度的通告》</w:t>
      </w:r>
      <w:r>
        <w:rPr>
          <w:rFonts w:hint="eastAsia" w:ascii="方正仿宋_GBK" w:hAnsi="方正仿宋_GBK" w:eastAsia="方正仿宋_GBK" w:cs="方正仿宋_GBK"/>
          <w:sz w:val="32"/>
          <w:szCs w:val="32"/>
        </w:rPr>
        <w:t>有关规定，</w:t>
      </w:r>
      <w:r>
        <w:rPr>
          <w:rFonts w:hint="eastAsia" w:ascii="方正仿宋_GBK" w:hAnsi="方正仿宋_GBK" w:eastAsia="方正仿宋_GBK" w:cs="方正仿宋_GBK"/>
          <w:sz w:val="32"/>
          <w:szCs w:val="32"/>
          <w:lang w:eastAsia="zh-CN"/>
        </w:rPr>
        <w:t>结合我区实际，经区政府同意，</w:t>
      </w:r>
      <w:r>
        <w:rPr>
          <w:rFonts w:hint="eastAsia" w:ascii="方正仿宋_GBK" w:hAnsi="方正仿宋_GBK" w:eastAsia="方正仿宋_GBK" w:cs="方正仿宋_GBK"/>
          <w:sz w:val="32"/>
          <w:szCs w:val="32"/>
        </w:rPr>
        <w:t>现就</w:t>
      </w:r>
      <w:r>
        <w:rPr>
          <w:rFonts w:hint="eastAsia" w:ascii="方正仿宋_GBK" w:hAnsi="方正仿宋_GBK" w:eastAsia="方正仿宋_GBK" w:cs="方正仿宋_GBK"/>
          <w:sz w:val="32"/>
          <w:szCs w:val="32"/>
          <w:lang w:eastAsia="zh-CN"/>
        </w:rPr>
        <w:t>我区</w:t>
      </w:r>
      <w:r>
        <w:rPr>
          <w:rFonts w:hint="eastAsia" w:ascii="方正仿宋_GBK" w:hAnsi="方正仿宋_GBK" w:eastAsia="方正仿宋_GBK" w:cs="方正仿宋_GBK"/>
          <w:sz w:val="32"/>
          <w:szCs w:val="32"/>
        </w:rPr>
        <w:t>长江流域重庆段“十年禁渔”违法行为有奖举报制度通告如下。</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eastAsia="方正黑体_GBK"/>
          <w:sz w:val="32"/>
          <w:szCs w:val="32"/>
        </w:rPr>
      </w:pPr>
      <w:r>
        <w:rPr>
          <w:rFonts w:eastAsia="方正黑体_GBK"/>
          <w:sz w:val="32"/>
          <w:szCs w:val="32"/>
        </w:rPr>
        <w:t>一、有奖举报的对象和途径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凡是在我区范围内发现违反《中华人民共和国长江保护法》《中华人民共和国渔业法》《重庆市实施〈中华人民共和国渔业法〉办法》《重庆市人民代表大会常务委员会关于促进和保障长江流域禁捕工作的决定》《关于重庆市长江流域重点水域实行全面禁捕的通告》等法律法规和规范性文件规定，发现有如下违法行为或线索的，任何公民、法人和其他组织均可向市区有关执法机关进行举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（一）在禁捕水域从事非法捕捞；</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（二）为非法捕捞犯罪活动提供运输工具、交易场所、便利设施；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（三）运输、收购、销售、加工、经营非法渔获物；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（四）制造、销售禁用渔具；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（五）非法猎捕、杀害、买卖长江流域水生野生保护动物；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（六）餐饮单位发布“野生鱼”“江鲜”等广告或提供预定式推销，经营“野生鱼”“江鲜”等相关菜品，以“野生鱼”“江鲜”为噱头进行虚假宣传；</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（七）其他相关非法捕捞线索。</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执法机关应向社会公开本地区本部门的举报电话或其</w:t>
      </w:r>
      <w:r>
        <w:rPr>
          <w:rFonts w:hint="eastAsia" w:ascii="方正仿宋_GBK" w:hAnsi="方正仿宋_GBK" w:cs="方正仿宋_GBK"/>
          <w:sz w:val="32"/>
          <w:szCs w:val="32"/>
          <w:lang w:val="en-US" w:eastAsia="zh-CN"/>
        </w:rPr>
        <w:t>他</w:t>
      </w:r>
      <w:r>
        <w:rPr>
          <w:rFonts w:hint="eastAsia" w:ascii="方正仿宋_GBK" w:hAnsi="方正仿宋_GBK" w:eastAsia="方正仿宋_GBK" w:cs="方正仿宋_GBK"/>
          <w:sz w:val="32"/>
          <w:szCs w:val="32"/>
          <w:lang w:eastAsia="zh-CN"/>
        </w:rPr>
        <w:t>举报方式，及时受理和核查处置社会公众对违法犯罪线索的举报，并反馈核查处置结果。如有调整应及时向社会公布。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eastAsia="方正黑体_GBK"/>
          <w:sz w:val="32"/>
          <w:szCs w:val="32"/>
        </w:rPr>
      </w:pPr>
      <w:r>
        <w:rPr>
          <w:rFonts w:eastAsia="方正黑体_GBK"/>
          <w:sz w:val="32"/>
          <w:szCs w:val="32"/>
        </w:rPr>
        <w:t>二、获得奖励的条件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eastAsia="方正仿宋_GBK"/>
          <w:sz w:val="32"/>
          <w:szCs w:val="32"/>
        </w:rPr>
      </w:pPr>
      <w:r>
        <w:rPr>
          <w:rFonts w:eastAsia="方正楷体_GBK"/>
          <w:sz w:val="32"/>
          <w:szCs w:val="32"/>
        </w:rPr>
        <w:t>（一）获得举报奖励应当同时符合以下条件：</w:t>
      </w:r>
      <w:r>
        <w:rPr>
          <w:rFonts w:eastAsia="方正仿宋_GBK"/>
          <w:sz w:val="32"/>
          <w:szCs w:val="32"/>
        </w:rPr>
        <w:t>举报人必须是以实名方式进行举报，且有明确的举报对象和基本的事实证据或有效线索；举报内容事先未被有关部门掌握；举报内容事后经有关部门查证属实，执法机关已依法立案查处的。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eastAsia="方正仿宋_GBK"/>
          <w:sz w:val="32"/>
          <w:szCs w:val="32"/>
        </w:rPr>
      </w:pPr>
      <w:r>
        <w:rPr>
          <w:rFonts w:eastAsia="方正楷体_GBK"/>
          <w:sz w:val="32"/>
          <w:szCs w:val="32"/>
        </w:rPr>
        <w:t>（二）举报人举报的事项有下列情形之一的，不予奖励：</w:t>
      </w:r>
      <w:r>
        <w:rPr>
          <w:rFonts w:eastAsia="方正仿宋_GBK"/>
          <w:sz w:val="32"/>
          <w:szCs w:val="32"/>
        </w:rPr>
        <w:t>举报人不能证实自身真实身份的；举报内容含糊不清、缺乏事实依据的；举报人提供的线索与涉渔违法案件无关的；举报线索事后经有关部门查证未达到立案标准，不予立案的；有关执法机关已经发现或正在查处的；举报人明确拒绝接受奖励的；法律法规规定不予奖励的其他情形。</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eastAsia="方正楷体_GBK"/>
          <w:sz w:val="32"/>
          <w:szCs w:val="32"/>
        </w:rPr>
      </w:pPr>
      <w:r>
        <w:rPr>
          <w:rFonts w:eastAsia="方正楷体_GBK"/>
          <w:sz w:val="32"/>
          <w:szCs w:val="32"/>
        </w:rPr>
        <w:t>（三）奖励对象：</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1.同一案件由两个以上举报人分别举报的，奖励第一时间举报人；其他举报人提供的举报内容对案件查处有实质性帮助的，可酌情给予奖励。</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2.两人以上（含两人）联名举报同一案件的，按同一举报奖励，奖金由联名举报人集体领取、自行分配。</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3.同一举报人在不同执法机关举报同一案件的，不重复奖励，以第一次举报计奖。</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4.举报人员提供有效协助，帮助执法机构人赃俱获查获违法行为，1-3人参与的，按实际人数计奖；参与人数超过3人的，最多按4人计奖，由参与者协商分配。</w:t>
      </w:r>
    </w:p>
    <w:p>
      <w:pPr>
        <w:keepNext w:val="0"/>
        <w:keepLines w:val="0"/>
        <w:pageBreakBefore w:val="0"/>
        <w:kinsoku/>
        <w:wordWrap/>
        <w:overflowPunct/>
        <w:topLinePunct w:val="0"/>
        <w:autoSpaceDE/>
        <w:autoSpaceDN/>
        <w:bidi w:val="0"/>
        <w:adjustRightInd/>
        <w:snapToGrid/>
        <w:spacing w:line="600" w:lineRule="exact"/>
        <w:ind w:firstLine="632" w:firstLineChars="200"/>
        <w:jc w:val="both"/>
        <w:outlineLvl w:val="9"/>
        <w:rPr>
          <w:rFonts w:eastAsia="方正黑体_GBK"/>
          <w:sz w:val="32"/>
          <w:szCs w:val="32"/>
        </w:rPr>
      </w:pPr>
      <w:r>
        <w:rPr>
          <w:rFonts w:eastAsia="方正黑体_GBK"/>
          <w:sz w:val="32"/>
          <w:szCs w:val="32"/>
        </w:rPr>
        <w:t>三、有奖举报的标准</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outlineLvl w:val="9"/>
        <w:rPr>
          <w:rFonts w:eastAsia="方正仿宋_GBK"/>
          <w:color w:val="000000"/>
          <w:kern w:val="0"/>
          <w:sz w:val="32"/>
          <w:szCs w:val="32"/>
        </w:rPr>
      </w:pPr>
      <w:r>
        <w:rPr>
          <w:rFonts w:eastAsia="方正仿宋_GBK"/>
          <w:color w:val="000000"/>
          <w:kern w:val="0"/>
          <w:sz w:val="32"/>
          <w:szCs w:val="32"/>
        </w:rPr>
        <w:t>执法机关根据举报人所提供的举报线索或工作协助，在对违法行为依法进行立案调查和实施处罚后，可视案情和举报人的贡献大小，参考下列标准对举报人进行奖励：</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对提供有效举报信息的人员，奖励人民币200—1000元。其中：举报信息经查证属一般违法行为的，奖励200元；举报信息经查证涉嫌刑事犯罪案件的，奖励500元；涉案人员3人以上的团伙作案、涉嫌生产性捕捞、制售电捕鱼器、收购或销售非法渔获物等案件的举报信息，奖励500元；涉及非法捕捞及收售非法渔获物利益链条案件，或其他重大案情的举报信息，奖励1000元。</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（二）对协助执法机关人赃俱获查获违法行为的，可按前款有关标准的2倍给予奖励。</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32" w:firstLineChars="200"/>
        <w:jc w:val="both"/>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（三）在查获重特大案件中有特别重大贡献的，可按一事一议的原则给予最高不超过20000元的特别重奖。</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eastAsia="方正黑体_GBK"/>
          <w:color w:val="auto"/>
          <w:sz w:val="32"/>
          <w:szCs w:val="32"/>
        </w:rPr>
      </w:pPr>
      <w:r>
        <w:rPr>
          <w:rFonts w:hint="eastAsia" w:eastAsia="方正黑体_GBK"/>
          <w:color w:val="auto"/>
          <w:sz w:val="32"/>
          <w:szCs w:val="32"/>
          <w:lang w:eastAsia="zh-CN"/>
        </w:rPr>
        <w:t>四</w:t>
      </w:r>
      <w:r>
        <w:rPr>
          <w:rFonts w:eastAsia="方正黑体_GBK"/>
          <w:color w:val="auto"/>
          <w:sz w:val="32"/>
          <w:szCs w:val="32"/>
        </w:rPr>
        <w:t>、举报方式及途径</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举报人可通过电话、信件、来访举报或其他方式进行举报。举报内容中应当注明时间跨度，具体事例，被举报人的真实姓名、身份、住址、联系方式等。</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电话举报</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中国渔政服务平台：</w:t>
      </w:r>
      <w:r>
        <w:rPr>
          <w:rFonts w:hint="eastAsia" w:ascii="方正仿宋_GBK" w:hAnsi="方正仿宋_GBK" w:eastAsia="方正仿宋_GBK" w:cs="方正仿宋_GBK"/>
          <w:color w:val="auto"/>
          <w:sz w:val="32"/>
          <w:szCs w:val="32"/>
        </w:rPr>
        <w:t>010-59191110</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重庆市举报平台：</w:t>
      </w:r>
      <w:r>
        <w:rPr>
          <w:rFonts w:hint="eastAsia" w:ascii="方正仿宋_GBK" w:hAnsi="方正仿宋_GBK" w:eastAsia="方正仿宋_GBK" w:cs="方正仿宋_GBK"/>
          <w:color w:val="auto"/>
          <w:sz w:val="32"/>
          <w:szCs w:val="32"/>
          <w:lang w:val="en-US" w:eastAsia="zh-CN"/>
        </w:rPr>
        <w:t>12316、12315、110</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区农业农村委：</w:t>
      </w:r>
      <w:r>
        <w:rPr>
          <w:rFonts w:hint="eastAsia" w:ascii="方正仿宋_GBK" w:hAnsi="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023</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53222112；</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区农业</w:t>
      </w:r>
      <w:r>
        <w:rPr>
          <w:rFonts w:hint="eastAsia" w:ascii="方正仿宋_GBK" w:hAnsi="方正仿宋_GBK" w:eastAsia="方正仿宋_GBK" w:cs="方正仿宋_GBK"/>
          <w:color w:val="auto"/>
          <w:sz w:val="32"/>
          <w:szCs w:val="32"/>
          <w:lang w:eastAsia="zh-CN"/>
        </w:rPr>
        <w:t>综合</w:t>
      </w:r>
      <w:r>
        <w:rPr>
          <w:rFonts w:hint="eastAsia" w:ascii="方正仿宋_GBK" w:hAnsi="方正仿宋_GBK" w:eastAsia="方正仿宋_GBK" w:cs="方正仿宋_GBK"/>
          <w:color w:val="auto"/>
          <w:sz w:val="32"/>
          <w:szCs w:val="32"/>
        </w:rPr>
        <w:t>行政执法支队：(023)53233958。</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区公安局：</w:t>
      </w:r>
      <w:r>
        <w:rPr>
          <w:rFonts w:hint="eastAsia" w:ascii="方正仿宋_GBK" w:hAnsi="方正仿宋_GBK" w:eastAsia="方正仿宋_GBK" w:cs="方正仿宋_GBK"/>
          <w:color w:val="auto"/>
          <w:sz w:val="32"/>
          <w:szCs w:val="32"/>
          <w:lang w:val="en-US" w:eastAsia="zh-CN"/>
        </w:rPr>
        <w:t>110</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区市场监管局：</w:t>
      </w:r>
      <w:r>
        <w:rPr>
          <w:rFonts w:hint="eastAsia" w:ascii="方正仿宋_GBK" w:hAnsi="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023</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53253219</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信件举报</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区农业农村委：</w:t>
      </w:r>
      <w:r>
        <w:rPr>
          <w:rFonts w:hint="eastAsia" w:ascii="方正仿宋_GBK" w:hAnsi="方正仿宋_GBK" w:eastAsia="方正仿宋_GBK" w:cs="方正仿宋_GBK"/>
          <w:color w:val="auto"/>
          <w:sz w:val="32"/>
          <w:szCs w:val="32"/>
        </w:rPr>
        <w:t>重庆市梁平区双桂街道134号“重庆市梁平区农业农村委员会”</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邮编：405200</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区公安局：</w:t>
      </w:r>
      <w:r>
        <w:rPr>
          <w:rFonts w:hint="eastAsia" w:ascii="方正仿宋_GBK" w:hAnsi="方正仿宋_GBK" w:eastAsia="方正仿宋_GBK" w:cs="方正仿宋_GBK"/>
          <w:color w:val="auto"/>
          <w:sz w:val="32"/>
          <w:szCs w:val="32"/>
        </w:rPr>
        <w:t>重庆市梁平区</w:t>
      </w:r>
      <w:r>
        <w:rPr>
          <w:rFonts w:hint="eastAsia" w:ascii="方正仿宋_GBK" w:hAnsi="方正仿宋_GBK" w:eastAsia="方正仿宋_GBK" w:cs="方正仿宋_GBK"/>
          <w:color w:val="auto"/>
          <w:sz w:val="32"/>
          <w:szCs w:val="32"/>
          <w:lang w:eastAsia="zh-CN"/>
        </w:rPr>
        <w:t>泰和路</w:t>
      </w:r>
      <w:r>
        <w:rPr>
          <w:rFonts w:hint="eastAsia" w:ascii="方正仿宋_GBK" w:hAnsi="方正仿宋_GBK" w:eastAsia="方正仿宋_GBK" w:cs="方正仿宋_GBK"/>
          <w:color w:val="auto"/>
          <w:sz w:val="32"/>
          <w:szCs w:val="32"/>
          <w:lang w:val="en-US" w:eastAsia="zh-CN"/>
        </w:rPr>
        <w:t>7号“重庆市梁平区公安局110指挥中心”</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邮编：405200</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区市场监管局：</w:t>
      </w:r>
      <w:r>
        <w:rPr>
          <w:rFonts w:hint="eastAsia" w:ascii="方正仿宋_GBK" w:hAnsi="方正仿宋_GBK" w:eastAsia="方正仿宋_GBK" w:cs="方正仿宋_GBK"/>
          <w:color w:val="auto"/>
          <w:sz w:val="32"/>
          <w:szCs w:val="32"/>
        </w:rPr>
        <w:t>重庆市梁平区梁山街道双桂路295号“重庆市梁平区市场监管综合行政执法支队319办公室”</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邮编：405200</w:t>
      </w:r>
      <w:r>
        <w:rPr>
          <w:rFonts w:hint="eastAsia" w:ascii="方正仿宋_GBK" w:hAnsi="方正仿宋_GBK" w:cs="方正仿宋_GBK"/>
          <w:color w:val="auto"/>
          <w:sz w:val="32"/>
          <w:szCs w:val="32"/>
          <w:lang w:eastAsia="zh-CN"/>
        </w:rPr>
        <w:t>）</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来访举报</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区农业农村委：</w:t>
      </w:r>
      <w:r>
        <w:rPr>
          <w:rFonts w:hint="eastAsia" w:ascii="方正仿宋_GBK" w:hAnsi="方正仿宋_GBK" w:eastAsia="方正仿宋_GBK" w:cs="方正仿宋_GBK"/>
          <w:color w:val="auto"/>
          <w:sz w:val="32"/>
          <w:szCs w:val="32"/>
        </w:rPr>
        <w:t>重庆市梁平区双桂街道134号</w:t>
      </w:r>
      <w:r>
        <w:rPr>
          <w:rFonts w:hint="eastAsia" w:ascii="方正仿宋_GBK" w:hAnsi="方正仿宋_GBK" w:eastAsia="方正仿宋_GBK" w:cs="方正仿宋_GBK"/>
          <w:color w:val="auto"/>
          <w:sz w:val="32"/>
          <w:szCs w:val="32"/>
          <w:lang w:eastAsia="zh-CN"/>
        </w:rPr>
        <w:t>“重庆市梁平区农业综合行政执法支队</w:t>
      </w:r>
      <w:r>
        <w:rPr>
          <w:rFonts w:hint="eastAsia" w:ascii="方正仿宋_GBK" w:hAnsi="方正仿宋_GBK" w:eastAsia="方正仿宋_GBK" w:cs="方正仿宋_GBK"/>
          <w:color w:val="auto"/>
          <w:sz w:val="32"/>
          <w:szCs w:val="32"/>
          <w:lang w:val="en-US" w:eastAsia="zh-CN"/>
        </w:rPr>
        <w:t>316办公室</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区公安局：</w:t>
      </w:r>
      <w:r>
        <w:rPr>
          <w:rFonts w:hint="eastAsia" w:ascii="方正仿宋_GBK" w:hAnsi="方正仿宋_GBK" w:eastAsia="方正仿宋_GBK" w:cs="方正仿宋_GBK"/>
          <w:color w:val="auto"/>
          <w:sz w:val="32"/>
          <w:szCs w:val="32"/>
        </w:rPr>
        <w:t>重庆市梁平区</w:t>
      </w:r>
      <w:r>
        <w:rPr>
          <w:rFonts w:hint="eastAsia" w:ascii="方正仿宋_GBK" w:hAnsi="方正仿宋_GBK" w:eastAsia="方正仿宋_GBK" w:cs="方正仿宋_GBK"/>
          <w:color w:val="auto"/>
          <w:sz w:val="32"/>
          <w:szCs w:val="32"/>
          <w:lang w:eastAsia="zh-CN"/>
        </w:rPr>
        <w:t>泰和路</w:t>
      </w:r>
      <w:r>
        <w:rPr>
          <w:rFonts w:hint="eastAsia" w:ascii="方正仿宋_GBK" w:hAnsi="方正仿宋_GBK" w:eastAsia="方正仿宋_GBK" w:cs="方正仿宋_GBK"/>
          <w:color w:val="auto"/>
          <w:sz w:val="32"/>
          <w:szCs w:val="32"/>
          <w:lang w:val="en-US" w:eastAsia="zh-CN"/>
        </w:rPr>
        <w:t>7号“重庆市梁平区公安局信访科”</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区市场监管局：</w:t>
      </w:r>
      <w:r>
        <w:rPr>
          <w:rFonts w:hint="eastAsia" w:ascii="方正仿宋_GBK" w:hAnsi="方正仿宋_GBK" w:eastAsia="方正仿宋_GBK" w:cs="方正仿宋_GBK"/>
          <w:color w:val="auto"/>
          <w:sz w:val="32"/>
          <w:szCs w:val="32"/>
        </w:rPr>
        <w:t>重庆市梁平区梁山街道双桂路295号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重庆市梁平区市场监管综合行政执法支队319办公室</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eastAsia="方正黑体_GBK"/>
          <w:color w:val="auto"/>
          <w:sz w:val="32"/>
          <w:szCs w:val="32"/>
          <w:lang w:eastAsia="zh-CN"/>
        </w:rPr>
      </w:pPr>
      <w:r>
        <w:rPr>
          <w:rFonts w:hint="eastAsia" w:eastAsia="方正黑体_GBK"/>
          <w:color w:val="auto"/>
          <w:sz w:val="32"/>
          <w:szCs w:val="32"/>
          <w:lang w:eastAsia="zh-CN"/>
        </w:rPr>
        <w:t>五</w:t>
      </w:r>
      <w:r>
        <w:rPr>
          <w:rFonts w:eastAsia="方正黑体_GBK"/>
          <w:color w:val="auto"/>
          <w:sz w:val="32"/>
          <w:szCs w:val="32"/>
        </w:rPr>
        <w:t>、奖励</w:t>
      </w:r>
      <w:r>
        <w:rPr>
          <w:rFonts w:hint="eastAsia" w:eastAsia="方正黑体_GBK"/>
          <w:color w:val="auto"/>
          <w:sz w:val="32"/>
          <w:szCs w:val="32"/>
          <w:lang w:eastAsia="zh-CN"/>
        </w:rPr>
        <w:t>资金的管理</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（一）奖励资金的安排和管理。</w:t>
      </w:r>
      <w:r>
        <w:rPr>
          <w:rFonts w:hint="eastAsia" w:ascii="方正仿宋_GBK" w:hAnsi="方正仿宋_GBK" w:eastAsia="方正仿宋_GBK" w:cs="方正仿宋_GBK"/>
          <w:color w:val="auto"/>
          <w:sz w:val="32"/>
          <w:szCs w:val="32"/>
          <w:lang w:eastAsia="zh-CN"/>
        </w:rPr>
        <w:t>我区奖励资金所需经费纳入同级财政预算安排，各执法机关要加强资金管理，接受审计、纪检监察部门的监督检查。</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（二）奖励的提出和审批。</w:t>
      </w:r>
      <w:r>
        <w:rPr>
          <w:rFonts w:hint="eastAsia" w:ascii="方正仿宋_GBK" w:hAnsi="方正仿宋_GBK" w:eastAsia="方正仿宋_GBK" w:cs="方正仿宋_GBK"/>
          <w:color w:val="auto"/>
          <w:sz w:val="32"/>
          <w:szCs w:val="32"/>
          <w:lang w:eastAsia="zh-CN"/>
        </w:rPr>
        <w:t>奖励的发放由具体承办涉渔案件的执法机关负责实施。承办涉渔案件的执法机关要及时填写《重庆市梁平区长江流域重庆段“十年禁渔”违法行为举报奖励发放审批表》，按程序报主要负责人签字批准后，按财务相关规定予以发放。</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（三）奖励领取时间和方式。</w:t>
      </w:r>
      <w:r>
        <w:rPr>
          <w:rFonts w:hint="eastAsia" w:ascii="方正仿宋_GBK" w:hAnsi="方正仿宋_GBK" w:eastAsia="方正仿宋_GBK" w:cs="方正仿宋_GBK"/>
          <w:color w:val="auto"/>
          <w:sz w:val="32"/>
          <w:szCs w:val="32"/>
          <w:lang w:eastAsia="zh-CN"/>
        </w:rPr>
        <w:t>符合奖励条件的，举报人应在接到奖励通知之日起30个工作日内领取。领取方式可采取举报人直接领取、凭有效证件委托他人领取等，逾期不领取的，视为自动放弃。</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eastAsia="方正黑体_GBK"/>
          <w:color w:val="auto"/>
          <w:sz w:val="32"/>
          <w:szCs w:val="32"/>
        </w:rPr>
      </w:pPr>
      <w:r>
        <w:rPr>
          <w:rFonts w:hint="eastAsia" w:eastAsia="方正黑体_GBK"/>
          <w:color w:val="auto"/>
          <w:sz w:val="32"/>
          <w:szCs w:val="32"/>
          <w:lang w:eastAsia="zh-CN"/>
        </w:rPr>
        <w:t>六</w:t>
      </w:r>
      <w:r>
        <w:rPr>
          <w:rFonts w:eastAsia="方正黑体_GBK"/>
          <w:color w:val="auto"/>
          <w:sz w:val="32"/>
          <w:szCs w:val="32"/>
        </w:rPr>
        <w:t>、保护措施与责任追究</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（一）受理举报的人员对举报人信息严格保密，并保障举报人的绝对安全。对违反工作纪律和保密规定造成严重后果的，依法依纪追究其相关责任。对打击报复举报人的，将及时查处，并依法追究其法律责任。</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（二）对借举报为名捏造事实、诬告陷害他人或者以举报为名制造事端、干扰有关执法机关正常工作的，依据相关规定追究举报人法律责任。</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color w:val="auto"/>
          <w:sz w:val="32"/>
          <w:szCs w:val="32"/>
        </w:rPr>
      </w:pPr>
      <w:r>
        <w:rPr>
          <w:rFonts w:hint="eastAsia" w:ascii="方正仿宋_GBK" w:hAnsi="方正仿宋_GBK" w:cs="方正仿宋_GBK"/>
          <w:color w:val="auto"/>
          <w:sz w:val="32"/>
          <w:szCs w:val="32"/>
          <w:lang w:val="en-US" w:eastAsia="zh-CN"/>
        </w:rPr>
        <w:t>七、</w:t>
      </w:r>
      <w:bookmarkStart w:id="0" w:name="_GoBack"/>
      <w:bookmarkEnd w:id="0"/>
      <w:r>
        <w:rPr>
          <w:rFonts w:hint="eastAsia" w:ascii="方正仿宋_GBK" w:hAnsi="方正仿宋_GBK" w:eastAsia="方正仿宋_GBK" w:cs="方正仿宋_GBK"/>
          <w:color w:val="auto"/>
          <w:sz w:val="32"/>
          <w:szCs w:val="32"/>
          <w:lang w:eastAsia="zh-CN"/>
        </w:rPr>
        <w:t>本通告自公布之日起施行。</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jc w:val="left"/>
        <w:rPr>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baseline"/>
        <w:rPr>
          <w:rFonts w:eastAsia="方正仿宋_GBK"/>
          <w:sz w:val="32"/>
          <w:szCs w:val="32"/>
        </w:rPr>
      </w:pPr>
      <w:r>
        <w:rPr>
          <w:rFonts w:eastAsia="方正仿宋_GBK"/>
          <w:sz w:val="32"/>
          <w:szCs w:val="32"/>
        </w:rPr>
        <w:t>重庆市</w:t>
      </w:r>
      <w:r>
        <w:rPr>
          <w:rFonts w:hint="eastAsia" w:eastAsia="方正仿宋_GBK"/>
          <w:sz w:val="32"/>
          <w:szCs w:val="32"/>
          <w:lang w:eastAsia="zh-CN"/>
        </w:rPr>
        <w:t>梁平区</w:t>
      </w:r>
      <w:r>
        <w:rPr>
          <w:rFonts w:hint="eastAsia" w:eastAsia="方正仿宋_GBK"/>
          <w:sz w:val="32"/>
          <w:szCs w:val="32"/>
        </w:rPr>
        <w:t>农业农村</w:t>
      </w:r>
      <w:r>
        <w:rPr>
          <w:rFonts w:eastAsia="方正仿宋_GBK"/>
          <w:sz w:val="32"/>
          <w:szCs w:val="32"/>
        </w:rPr>
        <w:t>委员会</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重庆</w:t>
      </w:r>
      <w:r>
        <w:rPr>
          <w:rFonts w:eastAsia="方正仿宋_GBK"/>
          <w:sz w:val="32"/>
          <w:szCs w:val="32"/>
        </w:rPr>
        <w:t>市</w:t>
      </w:r>
      <w:r>
        <w:rPr>
          <w:rFonts w:hint="eastAsia" w:eastAsia="方正仿宋_GBK"/>
          <w:sz w:val="32"/>
          <w:szCs w:val="32"/>
          <w:lang w:eastAsia="zh-CN"/>
        </w:rPr>
        <w:t>梁平区</w:t>
      </w:r>
      <w:r>
        <w:rPr>
          <w:rFonts w:eastAsia="方正仿宋_GBK"/>
          <w:sz w:val="32"/>
          <w:szCs w:val="32"/>
        </w:rPr>
        <w:t>公安局</w:t>
      </w:r>
      <w:r>
        <w:rPr>
          <w:rFonts w:hint="eastAsia"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4108" w:firstLineChars="1300"/>
        <w:jc w:val="both"/>
        <w:textAlignment w:val="baseline"/>
        <w:rPr>
          <w:rFonts w:eastAsia="方正仿宋_GBK"/>
          <w:sz w:val="32"/>
          <w:szCs w:val="32"/>
        </w:rPr>
      </w:pPr>
      <w:r>
        <w:rPr>
          <w:rFonts w:hint="eastAsia" w:eastAsia="方正仿宋_GBK"/>
          <w:sz w:val="32"/>
          <w:szCs w:val="32"/>
        </w:rPr>
        <w:t>重庆市</w:t>
      </w:r>
      <w:r>
        <w:rPr>
          <w:rFonts w:hint="eastAsia" w:eastAsia="方正仿宋_GBK"/>
          <w:sz w:val="32"/>
          <w:szCs w:val="32"/>
          <w:lang w:eastAsia="zh-CN"/>
        </w:rPr>
        <w:t>梁平区</w:t>
      </w:r>
      <w:r>
        <w:rPr>
          <w:rFonts w:eastAsia="方正仿宋_GBK"/>
          <w:sz w:val="32"/>
          <w:szCs w:val="32"/>
        </w:rPr>
        <w:t>市</w:t>
      </w:r>
      <w:r>
        <w:rPr>
          <w:rFonts w:hint="eastAsia" w:eastAsia="方正仿宋_GBK"/>
          <w:sz w:val="32"/>
          <w:szCs w:val="32"/>
        </w:rPr>
        <w:t>场监督管理</w:t>
      </w:r>
      <w:r>
        <w:rPr>
          <w:rFonts w:eastAsia="方正仿宋_GBK"/>
          <w:sz w:val="32"/>
          <w:szCs w:val="32"/>
        </w:rPr>
        <w:t>局</w:t>
      </w:r>
    </w:p>
    <w:p>
      <w:pPr>
        <w:keepNext w:val="0"/>
        <w:keepLines w:val="0"/>
        <w:pageBreakBefore w:val="0"/>
        <w:kinsoku/>
        <w:wordWrap/>
        <w:overflowPunct/>
        <w:topLinePunct w:val="0"/>
        <w:autoSpaceDE/>
        <w:autoSpaceDN/>
        <w:bidi w:val="0"/>
        <w:adjustRightInd/>
        <w:snapToGrid/>
        <w:spacing w:line="600" w:lineRule="exact"/>
        <w:ind w:firstLine="158" w:firstLineChars="50"/>
        <w:jc w:val="center"/>
        <w:rPr>
          <w:rFonts w:hint="eastAsia" w:ascii="方正仿宋_GBK" w:hAnsi="方正仿宋_GBK" w:eastAsia="方正仿宋_GBK" w:cs="方正仿宋_GBK"/>
          <w:b/>
          <w:bCs/>
          <w:color w:val="auto"/>
          <w:sz w:val="32"/>
          <w:szCs w:val="32"/>
          <w:lang w:eastAsia="zh-CN"/>
        </w:rPr>
      </w:pPr>
      <w:r>
        <w:rPr>
          <w:rFonts w:hint="eastAsia" w:ascii="方正仿宋_GBK"/>
          <w:szCs w:val="32"/>
          <w:lang w:val="en-US" w:eastAsia="zh-CN"/>
        </w:rPr>
        <w:t xml:space="preserve">                       </w:t>
      </w:r>
      <w:r>
        <w:rPr>
          <w:rFonts w:hint="eastAsia" w:ascii="方正仿宋_GBK" w:eastAsia="方正仿宋_GBK"/>
          <w:szCs w:val="32"/>
        </w:rPr>
        <w:t>202</w:t>
      </w:r>
      <w:r>
        <w:rPr>
          <w:rFonts w:hint="eastAsia" w:ascii="方正仿宋_GBK" w:eastAsia="方正仿宋_GBK"/>
          <w:szCs w:val="32"/>
          <w:lang w:val="en-US" w:eastAsia="zh-CN"/>
        </w:rPr>
        <w:t>1</w:t>
      </w:r>
      <w:r>
        <w:rPr>
          <w:rFonts w:hint="eastAsia" w:ascii="方正仿宋_GBK" w:eastAsia="方正仿宋_GBK"/>
          <w:szCs w:val="32"/>
        </w:rPr>
        <w:t>年</w:t>
      </w:r>
      <w:r>
        <w:rPr>
          <w:rFonts w:hint="eastAsia" w:ascii="方正仿宋_GBK" w:eastAsia="方正仿宋_GBK"/>
          <w:szCs w:val="32"/>
          <w:lang w:val="en-US" w:eastAsia="zh-CN"/>
        </w:rPr>
        <w:t>1</w:t>
      </w:r>
      <w:r>
        <w:rPr>
          <w:rFonts w:hint="eastAsia" w:ascii="方正仿宋_GBK" w:eastAsia="方正仿宋_GBK"/>
          <w:szCs w:val="32"/>
        </w:rPr>
        <w:t>2月</w:t>
      </w:r>
      <w:r>
        <w:rPr>
          <w:rFonts w:hint="eastAsia" w:ascii="方正仿宋_GBK"/>
          <w:szCs w:val="32"/>
          <w:lang w:val="en-US" w:eastAsia="zh-CN"/>
        </w:rPr>
        <w:t>29</w:t>
      </w:r>
      <w:r>
        <w:rPr>
          <w:rFonts w:hint="eastAsia" w:ascii="方正仿宋_GBK" w:eastAsia="方正仿宋_GBK"/>
          <w:szCs w:val="32"/>
        </w:rPr>
        <w:t>日</w:t>
      </w:r>
    </w:p>
    <w:p>
      <w:pPr>
        <w:keepNext w:val="0"/>
        <w:keepLines w:val="0"/>
        <w:pageBreakBefore w:val="0"/>
        <w:kinsoku/>
        <w:wordWrap/>
        <w:overflowPunct/>
        <w:topLinePunct w:val="0"/>
        <w:autoSpaceDE/>
        <w:autoSpaceDN/>
        <w:bidi w:val="0"/>
        <w:adjustRightInd/>
        <w:snapToGrid/>
        <w:spacing w:line="560" w:lineRule="exact"/>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ind w:firstLine="218" w:firstLineChars="50"/>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重庆市梁平区长江流域重庆段“十年禁渔”违法行为举报奖励发放审批表</w:t>
      </w:r>
    </w:p>
    <w:tbl>
      <w:tblPr>
        <w:tblStyle w:val="10"/>
        <w:tblW w:w="9885" w:type="dxa"/>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870"/>
        <w:gridCol w:w="1620"/>
        <w:gridCol w:w="960"/>
        <w:gridCol w:w="855"/>
        <w:gridCol w:w="154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举报人信息</w:t>
            </w:r>
          </w:p>
        </w:tc>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姓名</w:t>
            </w:r>
          </w:p>
        </w:tc>
        <w:tc>
          <w:tcPr>
            <w:tcW w:w="162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p>
        </w:tc>
        <w:tc>
          <w:tcPr>
            <w:tcW w:w="9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性别</w:t>
            </w:r>
          </w:p>
        </w:tc>
        <w:tc>
          <w:tcPr>
            <w:tcW w:w="85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p>
        </w:tc>
        <w:tc>
          <w:tcPr>
            <w:tcW w:w="154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身份证号</w:t>
            </w:r>
          </w:p>
        </w:tc>
        <w:tc>
          <w:tcPr>
            <w:tcW w:w="213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举报线索或提供工作协助情况</w:t>
            </w:r>
          </w:p>
        </w:tc>
        <w:tc>
          <w:tcPr>
            <w:tcW w:w="7980" w:type="dxa"/>
            <w:gridSpan w:val="6"/>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案件办理</w:t>
            </w:r>
          </w:p>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情况</w:t>
            </w:r>
          </w:p>
        </w:tc>
        <w:tc>
          <w:tcPr>
            <w:tcW w:w="7980" w:type="dxa"/>
            <w:gridSpan w:val="6"/>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案件办理</w:t>
            </w:r>
          </w:p>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人员意见</w:t>
            </w:r>
          </w:p>
        </w:tc>
        <w:tc>
          <w:tcPr>
            <w:tcW w:w="7980" w:type="dxa"/>
            <w:gridSpan w:val="6"/>
            <w:vAlign w:val="bottom"/>
          </w:tcPr>
          <w:p>
            <w:pPr>
              <w:keepNext w:val="0"/>
              <w:keepLines w:val="0"/>
              <w:pageBreakBefore w:val="0"/>
              <w:kinsoku/>
              <w:wordWrap/>
              <w:overflowPunct/>
              <w:topLinePunct w:val="0"/>
              <w:autoSpaceDE/>
              <w:autoSpaceDN/>
              <w:bidi w:val="0"/>
              <w:adjustRightInd/>
              <w:snapToGrid/>
              <w:spacing w:line="560" w:lineRule="exact"/>
              <w:jc w:val="right"/>
              <w:rPr>
                <w:rFonts w:hint="eastAsia"/>
                <w:color w:val="auto"/>
                <w:sz w:val="32"/>
                <w:szCs w:val="32"/>
                <w:vertAlign w:val="baseline"/>
                <w:lang w:eastAsia="zh-CN"/>
              </w:rPr>
            </w:pPr>
          </w:p>
          <w:p>
            <w:pPr>
              <w:keepNext w:val="0"/>
              <w:keepLines w:val="0"/>
              <w:pageBreakBefore w:val="0"/>
              <w:kinsoku/>
              <w:wordWrap/>
              <w:overflowPunct/>
              <w:topLinePunct w:val="0"/>
              <w:autoSpaceDE/>
              <w:autoSpaceDN/>
              <w:bidi w:val="0"/>
              <w:adjustRightInd/>
              <w:snapToGrid/>
              <w:spacing w:line="560" w:lineRule="exact"/>
              <w:jc w:val="right"/>
              <w:rPr>
                <w:rFonts w:hint="default"/>
                <w:color w:val="auto"/>
                <w:sz w:val="32"/>
                <w:szCs w:val="32"/>
                <w:vertAlign w:val="baseline"/>
                <w:lang w:val="en-US" w:eastAsia="zh-CN"/>
              </w:rPr>
            </w:pPr>
            <w:r>
              <w:rPr>
                <w:rFonts w:hint="eastAsia"/>
                <w:color w:val="auto"/>
                <w:sz w:val="32"/>
                <w:szCs w:val="32"/>
                <w:vertAlign w:val="baseline"/>
                <w:lang w:eastAsia="zh-CN"/>
              </w:rPr>
              <w:t>签名：</w:t>
            </w:r>
            <w:r>
              <w:rPr>
                <w:rFonts w:hint="eastAsia"/>
                <w:color w:val="auto"/>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执法机关</w:t>
            </w:r>
          </w:p>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负责人意见</w:t>
            </w:r>
          </w:p>
        </w:tc>
        <w:tc>
          <w:tcPr>
            <w:tcW w:w="7980" w:type="dxa"/>
            <w:gridSpan w:val="6"/>
            <w:vAlign w:val="bottom"/>
          </w:tcPr>
          <w:p>
            <w:pPr>
              <w:keepNext w:val="0"/>
              <w:keepLines w:val="0"/>
              <w:pageBreakBefore w:val="0"/>
              <w:kinsoku/>
              <w:wordWrap/>
              <w:overflowPunct/>
              <w:topLinePunct w:val="0"/>
              <w:autoSpaceDE/>
              <w:autoSpaceDN/>
              <w:bidi w:val="0"/>
              <w:adjustRightInd/>
              <w:snapToGrid/>
              <w:spacing w:line="560" w:lineRule="exact"/>
              <w:jc w:val="right"/>
              <w:rPr>
                <w:rFonts w:hint="eastAsia"/>
                <w:color w:val="auto"/>
                <w:sz w:val="32"/>
                <w:szCs w:val="32"/>
                <w:vertAlign w:val="baseline"/>
                <w:lang w:eastAsia="zh-CN"/>
              </w:rPr>
            </w:pPr>
          </w:p>
          <w:p>
            <w:pPr>
              <w:keepNext w:val="0"/>
              <w:keepLines w:val="0"/>
              <w:pageBreakBefore w:val="0"/>
              <w:kinsoku/>
              <w:wordWrap/>
              <w:overflowPunct/>
              <w:topLinePunct w:val="0"/>
              <w:autoSpaceDE/>
              <w:autoSpaceDN/>
              <w:bidi w:val="0"/>
              <w:adjustRightInd/>
              <w:snapToGrid/>
              <w:spacing w:line="560" w:lineRule="exact"/>
              <w:jc w:val="right"/>
              <w:rPr>
                <w:rFonts w:hint="eastAsia"/>
                <w:color w:val="auto"/>
                <w:sz w:val="32"/>
                <w:szCs w:val="32"/>
                <w:vertAlign w:val="baseline"/>
                <w:lang w:eastAsia="zh-CN"/>
              </w:rPr>
            </w:pPr>
            <w:r>
              <w:rPr>
                <w:rFonts w:hint="eastAsia"/>
                <w:color w:val="auto"/>
                <w:sz w:val="32"/>
                <w:szCs w:val="32"/>
                <w:vertAlign w:val="baseline"/>
                <w:lang w:eastAsia="zh-CN"/>
              </w:rPr>
              <w:t>签名：</w:t>
            </w:r>
            <w:r>
              <w:rPr>
                <w:rFonts w:hint="eastAsia"/>
                <w:color w:val="auto"/>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90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主管部门</w:t>
            </w:r>
          </w:p>
          <w:p>
            <w:pPr>
              <w:keepNext w:val="0"/>
              <w:keepLines w:val="0"/>
              <w:pageBreakBefore w:val="0"/>
              <w:kinsoku/>
              <w:wordWrap/>
              <w:overflowPunct/>
              <w:topLinePunct w:val="0"/>
              <w:autoSpaceDE/>
              <w:autoSpaceDN/>
              <w:bidi w:val="0"/>
              <w:adjustRightInd/>
              <w:snapToGrid/>
              <w:spacing w:line="560" w:lineRule="exact"/>
              <w:jc w:val="center"/>
              <w:rPr>
                <w:rFonts w:hint="eastAsia"/>
                <w:color w:val="auto"/>
                <w:sz w:val="32"/>
                <w:szCs w:val="32"/>
                <w:vertAlign w:val="baseline"/>
                <w:lang w:eastAsia="zh-CN"/>
              </w:rPr>
            </w:pPr>
            <w:r>
              <w:rPr>
                <w:rFonts w:hint="eastAsia"/>
                <w:color w:val="auto"/>
                <w:sz w:val="32"/>
                <w:szCs w:val="32"/>
                <w:vertAlign w:val="baseline"/>
                <w:lang w:eastAsia="zh-CN"/>
              </w:rPr>
              <w:t>意见</w:t>
            </w:r>
          </w:p>
        </w:tc>
        <w:tc>
          <w:tcPr>
            <w:tcW w:w="7980" w:type="dxa"/>
            <w:gridSpan w:val="6"/>
            <w:vAlign w:val="bottom"/>
          </w:tcPr>
          <w:p>
            <w:pPr>
              <w:keepNext w:val="0"/>
              <w:keepLines w:val="0"/>
              <w:pageBreakBefore w:val="0"/>
              <w:kinsoku/>
              <w:wordWrap/>
              <w:overflowPunct/>
              <w:topLinePunct w:val="0"/>
              <w:autoSpaceDE/>
              <w:autoSpaceDN/>
              <w:bidi w:val="0"/>
              <w:adjustRightInd/>
              <w:snapToGrid/>
              <w:spacing w:line="560" w:lineRule="exact"/>
              <w:jc w:val="right"/>
              <w:rPr>
                <w:rFonts w:hint="eastAsia"/>
                <w:color w:val="auto"/>
                <w:sz w:val="32"/>
                <w:szCs w:val="32"/>
                <w:vertAlign w:val="baseline"/>
                <w:lang w:eastAsia="zh-CN"/>
              </w:rPr>
            </w:pPr>
          </w:p>
          <w:p>
            <w:pPr>
              <w:keepNext w:val="0"/>
              <w:keepLines w:val="0"/>
              <w:pageBreakBefore w:val="0"/>
              <w:kinsoku/>
              <w:wordWrap/>
              <w:overflowPunct/>
              <w:topLinePunct w:val="0"/>
              <w:autoSpaceDE/>
              <w:autoSpaceDN/>
              <w:bidi w:val="0"/>
              <w:adjustRightInd/>
              <w:snapToGrid/>
              <w:spacing w:line="560" w:lineRule="exact"/>
              <w:jc w:val="right"/>
              <w:rPr>
                <w:rFonts w:hint="eastAsia"/>
                <w:color w:val="auto"/>
                <w:sz w:val="32"/>
                <w:szCs w:val="32"/>
                <w:vertAlign w:val="baseline"/>
                <w:lang w:eastAsia="zh-CN"/>
              </w:rPr>
            </w:pPr>
            <w:r>
              <w:rPr>
                <w:rFonts w:hint="eastAsia"/>
                <w:color w:val="auto"/>
                <w:sz w:val="32"/>
                <w:szCs w:val="32"/>
                <w:vertAlign w:val="baseline"/>
                <w:lang w:eastAsia="zh-CN"/>
              </w:rPr>
              <w:t>签名：</w:t>
            </w:r>
            <w:r>
              <w:rPr>
                <w:rFonts w:hint="eastAsia"/>
                <w:color w:val="auto"/>
                <w:sz w:val="32"/>
                <w:szCs w:val="32"/>
                <w:vertAlign w:val="baseline"/>
                <w:lang w:val="en-US" w:eastAsia="zh-CN"/>
              </w:rPr>
              <w:t xml:space="preserve">      年  月 日</w:t>
            </w:r>
          </w:p>
        </w:tc>
      </w:tr>
    </w:tbl>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重庆市梁平区农业农村委员会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重庆市梁平区农业农村委员会行政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DE42478"/>
    <w:rsid w:val="0F6736C4"/>
    <w:rsid w:val="14561EDD"/>
    <w:rsid w:val="14E3546F"/>
    <w:rsid w:val="18E97693"/>
    <w:rsid w:val="1C7F4EBE"/>
    <w:rsid w:val="1EE648EF"/>
    <w:rsid w:val="20E076E4"/>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locked/>
    <w:uiPriority w:val="1"/>
    <w:pPr>
      <w:spacing w:before="39"/>
      <w:ind w:left="211" w:right="371"/>
      <w:jc w:val="center"/>
      <w:outlineLvl w:val="0"/>
    </w:pPr>
    <w:rPr>
      <w:sz w:val="44"/>
      <w:szCs w:val="44"/>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8"/>
    <w:qFormat/>
    <w:uiPriority w:val="99"/>
    <w:pPr>
      <w:spacing w:after="120" w:line="480" w:lineRule="auto"/>
    </w:pPr>
  </w:style>
  <w:style w:type="paragraph" w:styleId="7">
    <w:name w:val="Message Header"/>
    <w:basedOn w:val="1"/>
    <w:next w:val="3"/>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3"/>
    <w:link w:val="15"/>
    <w:qFormat/>
    <w:uiPriority w:val="99"/>
    <w:pPr>
      <w:adjustRightInd w:val="0"/>
      <w:spacing w:line="275" w:lineRule="atLeast"/>
      <w:ind w:firstLine="420"/>
      <w:textAlignment w:val="baseline"/>
    </w:pPr>
    <w:rPr>
      <w:rFonts w:eastAsia="楷体_GB2312"/>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style>
  <w:style w:type="character" w:customStyle="1" w:styleId="13">
    <w:name w:val="Message Header Char"/>
    <w:basedOn w:val="11"/>
    <w:link w:val="7"/>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3"/>
    <w:semiHidden/>
    <w:qFormat/>
    <w:uiPriority w:val="99"/>
    <w:rPr>
      <w:rFonts w:eastAsia="方正仿宋_GBK"/>
      <w:sz w:val="32"/>
      <w:szCs w:val="32"/>
    </w:rPr>
  </w:style>
  <w:style w:type="character" w:customStyle="1" w:styleId="15">
    <w:name w:val="Body Text First Indent Char"/>
    <w:basedOn w:val="14"/>
    <w:link w:val="8"/>
    <w:semiHidden/>
    <w:qFormat/>
    <w:uiPriority w:val="99"/>
  </w:style>
  <w:style w:type="character" w:customStyle="1" w:styleId="16">
    <w:name w:val="Footer Char"/>
    <w:basedOn w:val="11"/>
    <w:link w:val="4"/>
    <w:semiHidden/>
    <w:qFormat/>
    <w:uiPriority w:val="99"/>
    <w:rPr>
      <w:rFonts w:eastAsia="方正仿宋_GBK"/>
      <w:sz w:val="18"/>
      <w:szCs w:val="18"/>
    </w:rPr>
  </w:style>
  <w:style w:type="character" w:customStyle="1" w:styleId="17">
    <w:name w:val="Header Char"/>
    <w:basedOn w:val="11"/>
    <w:link w:val="5"/>
    <w:semiHidden/>
    <w:qFormat/>
    <w:uiPriority w:val="99"/>
    <w:rPr>
      <w:rFonts w:eastAsia="方正仿宋_GBK"/>
      <w:sz w:val="18"/>
      <w:szCs w:val="18"/>
    </w:rPr>
  </w:style>
  <w:style w:type="character" w:customStyle="1" w:styleId="18">
    <w:name w:val="Body Text 2 Char"/>
    <w:basedOn w:val="11"/>
    <w:link w:val="6"/>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0">
    <w:name w:val="Char"/>
    <w:basedOn w:val="1"/>
    <w:qFormat/>
    <w:uiPriority w:val="0"/>
    <w:pPr>
      <w:widowControl/>
      <w:spacing w:after="16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6</TotalTime>
  <ScaleCrop>false</ScaleCrop>
  <LinksUpToDate>false</LinksUpToDate>
  <CharactersWithSpaces>1936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2023-10-23T01:31:10Z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