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4"/>
          <w:szCs w:val="44"/>
          <w:lang w:eastAsia="zh-CN"/>
        </w:rPr>
      </w:pPr>
      <w:r>
        <w:rPr>
          <w:rFonts w:hint="eastAsia" w:eastAsia="方正小标宋_GBK"/>
          <w:spacing w:val="-8"/>
          <w:sz w:val="44"/>
          <w:szCs w:val="44"/>
          <w:lang w:eastAsia="zh-CN"/>
        </w:rPr>
        <w:t>重庆市梁平区屏锦镇人民政府</w:t>
      </w:r>
    </w:p>
    <w:p>
      <w:pPr>
        <w:spacing w:line="600" w:lineRule="exact"/>
        <w:jc w:val="center"/>
        <w:rPr>
          <w:rFonts w:eastAsia="方正小标宋_GBK"/>
          <w:spacing w:val="-8"/>
          <w:sz w:val="44"/>
          <w:szCs w:val="44"/>
        </w:rPr>
      </w:pPr>
      <w:r>
        <w:rPr>
          <w:rFonts w:eastAsia="方正小标宋_GBK"/>
          <w:spacing w:val="-8"/>
          <w:sz w:val="44"/>
          <w:szCs w:val="44"/>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sz w:val="32"/>
          <w:szCs w:val="32"/>
        </w:rPr>
      </w:pPr>
      <w:r>
        <w:rPr>
          <w:rFonts w:hint="eastAsia" w:ascii="仿宋_GB2312" w:eastAsia="仿宋_GB2312" w:cs="方正仿宋_GBK"/>
          <w:sz w:val="32"/>
          <w:szCs w:val="32"/>
        </w:rPr>
        <w:t>镇人民政府的主要职责是：党委和政府两种职能，党委领导政府工作，主要是政治思想和方针政策的领导，干部的选拔，考核和监督，经济和行政工作中重大问题的决策。镇政府是基层国家行政机关，行使本行政区的行政职能。</w:t>
      </w:r>
    </w:p>
    <w:p>
      <w:pPr>
        <w:spacing w:line="560" w:lineRule="exact"/>
        <w:ind w:right="39" w:rightChars="19" w:firstLine="640" w:firstLineChars="200"/>
        <w:rPr>
          <w:rFonts w:hint="eastAsia" w:ascii="仿宋_GB2312" w:eastAsia="仿宋_GB2312"/>
          <w:sz w:val="32"/>
          <w:szCs w:val="32"/>
        </w:rPr>
      </w:pPr>
      <w:r>
        <w:rPr>
          <w:rFonts w:hint="eastAsia" w:eastAsia="仿宋_GB2312"/>
          <w:sz w:val="32"/>
          <w:szCs w:val="32"/>
        </w:rPr>
        <w:t>1</w:t>
      </w:r>
      <w:r>
        <w:rPr>
          <w:rFonts w:hint="eastAsia" w:ascii="仿宋_GB2312" w:eastAsia="仿宋_GB2312" w:cs="方正仿宋_GBK"/>
          <w:sz w:val="32"/>
          <w:szCs w:val="32"/>
        </w:rPr>
        <w:t>、党委职责：（</w:t>
      </w:r>
      <w:r>
        <w:rPr>
          <w:rFonts w:eastAsia="仿宋_GB2312"/>
          <w:sz w:val="32"/>
          <w:szCs w:val="32"/>
        </w:rPr>
        <w:t>1</w:t>
      </w:r>
      <w:r>
        <w:rPr>
          <w:rFonts w:hint="eastAsia" w:ascii="仿宋_GB2312" w:eastAsia="仿宋_GB2312" w:cs="方正仿宋_GBK"/>
          <w:sz w:val="32"/>
          <w:szCs w:val="32"/>
        </w:rPr>
        <w:t>）保证党的路线、方针、政策的坚决贯彻执行。（</w:t>
      </w:r>
      <w:r>
        <w:rPr>
          <w:rFonts w:hint="eastAsia" w:eastAsia="仿宋_GB2312"/>
          <w:sz w:val="32"/>
          <w:szCs w:val="32"/>
        </w:rPr>
        <w:t>2</w:t>
      </w:r>
      <w:r>
        <w:rPr>
          <w:rFonts w:hint="eastAsia" w:ascii="仿宋_GB2312" w:eastAsia="仿宋_GB2312" w:cs="方正仿宋_GBK"/>
          <w:sz w:val="32"/>
          <w:szCs w:val="32"/>
        </w:rPr>
        <w:t>）保证监督职能。（</w:t>
      </w:r>
      <w:r>
        <w:rPr>
          <w:rFonts w:hint="eastAsia" w:eastAsia="仿宋_GB2312"/>
          <w:sz w:val="32"/>
          <w:szCs w:val="32"/>
        </w:rPr>
        <w:t>3</w:t>
      </w:r>
      <w:r>
        <w:rPr>
          <w:rFonts w:hint="eastAsia" w:ascii="仿宋_GB2312" w:eastAsia="仿宋_GB2312" w:cs="方正仿宋_GBK"/>
          <w:sz w:val="32"/>
          <w:szCs w:val="32"/>
        </w:rPr>
        <w:t>）教育和管理职能。（</w:t>
      </w:r>
      <w:r>
        <w:rPr>
          <w:rFonts w:hint="eastAsia" w:eastAsia="仿宋_GB2312"/>
          <w:sz w:val="32"/>
          <w:szCs w:val="32"/>
        </w:rPr>
        <w:t>4</w:t>
      </w:r>
      <w:r>
        <w:rPr>
          <w:rFonts w:hint="eastAsia" w:ascii="仿宋_GB2312" w:eastAsia="仿宋_GB2312" w:cs="方正仿宋_GBK"/>
          <w:sz w:val="32"/>
          <w:szCs w:val="32"/>
        </w:rPr>
        <w:t>）服从和服务于经济建设的职能。（</w:t>
      </w:r>
      <w:r>
        <w:rPr>
          <w:rFonts w:hint="eastAsia" w:eastAsia="仿宋_GB2312"/>
          <w:sz w:val="32"/>
          <w:szCs w:val="32"/>
        </w:rPr>
        <w:t>5</w:t>
      </w:r>
      <w:r>
        <w:rPr>
          <w:rFonts w:hint="eastAsia" w:ascii="仿宋_GB2312" w:eastAsia="仿宋_GB2312" w:cs="方正仿宋_GBK"/>
          <w:sz w:val="32"/>
          <w:szCs w:val="32"/>
        </w:rPr>
        <w:t>）负责抓好本镇党建工作、群团工作、精神文明建设工作、新闻宣传工作。（</w:t>
      </w:r>
      <w:r>
        <w:rPr>
          <w:rFonts w:hint="eastAsia" w:eastAsia="仿宋_GB2312"/>
          <w:sz w:val="32"/>
          <w:szCs w:val="32"/>
        </w:rPr>
        <w:t>6</w:t>
      </w:r>
      <w:r>
        <w:rPr>
          <w:rFonts w:hint="eastAsia" w:ascii="仿宋_GB2312" w:eastAsia="仿宋_GB2312" w:cs="方正仿宋_GBK"/>
          <w:sz w:val="32"/>
          <w:szCs w:val="32"/>
        </w:rPr>
        <w:t>）完成区委、区政府交给的其他工作任务。</w:t>
      </w:r>
    </w:p>
    <w:p>
      <w:pPr>
        <w:spacing w:line="560" w:lineRule="exact"/>
        <w:ind w:right="39" w:rightChars="19" w:firstLine="640" w:firstLineChars="200"/>
        <w:rPr>
          <w:rFonts w:hint="eastAsia" w:ascii="仿宋_GB2312" w:eastAsia="仿宋_GB2312" w:cs="方正仿宋_GBK"/>
          <w:sz w:val="32"/>
          <w:szCs w:val="32"/>
        </w:rPr>
      </w:pPr>
      <w:r>
        <w:rPr>
          <w:rFonts w:hint="eastAsia" w:eastAsia="仿宋_GB2312"/>
          <w:sz w:val="32"/>
          <w:szCs w:val="32"/>
        </w:rPr>
        <w:t>2</w:t>
      </w:r>
      <w:r>
        <w:rPr>
          <w:rFonts w:hint="eastAsia" w:ascii="仿宋_GB2312" w:eastAsia="仿宋_GB2312" w:cs="方正仿宋_GBK"/>
          <w:sz w:val="32"/>
          <w:szCs w:val="32"/>
        </w:rPr>
        <w:t>、政府职能：（</w:t>
      </w:r>
      <w:r>
        <w:rPr>
          <w:rFonts w:hint="eastAsia" w:eastAsia="仿宋_GB2312"/>
          <w:sz w:val="32"/>
          <w:szCs w:val="32"/>
        </w:rPr>
        <w:t>1</w:t>
      </w:r>
      <w:r>
        <w:rPr>
          <w:rFonts w:hint="eastAsia" w:ascii="仿宋_GB2312" w:eastAsia="仿宋_GB2312" w:cs="方正仿宋_GBK"/>
          <w:sz w:val="32"/>
          <w:szCs w:val="32"/>
        </w:rPr>
        <w:t>）制定和组织实施经济、科技和社会发展计划，制定资源开发技术改造和产业结构调整方案，组织指导好各产业生产，搞好商品流通，协调好本镇与外地区的经济交流与合作，抓好招商引资，人才引进项目开发，不断培育市场体系，组织经济运行，促进经济发展。（</w:t>
      </w:r>
      <w:r>
        <w:rPr>
          <w:rFonts w:hint="eastAsia" w:eastAsia="仿宋_GB2312"/>
          <w:sz w:val="32"/>
          <w:szCs w:val="32"/>
        </w:rPr>
        <w:t>2</w:t>
      </w:r>
      <w:r>
        <w:rPr>
          <w:rFonts w:hint="eastAsia" w:ascii="仿宋_GB2312" w:eastAsia="仿宋_GB2312" w:cs="方正仿宋_GBK"/>
          <w:sz w:val="32"/>
          <w:szCs w:val="32"/>
        </w:rPr>
        <w:t>）制定并组织实施村镇建设规划，部署重点工程建设，地方道路建设及公共设施，水利设施的管理，负责土地、林木、水等自然资源和生态环境的保护，做好护林防火工作。（</w:t>
      </w:r>
      <w:r>
        <w:rPr>
          <w:rFonts w:hint="eastAsia" w:eastAsia="仿宋_GB2312"/>
          <w:sz w:val="32"/>
          <w:szCs w:val="32"/>
        </w:rPr>
        <w:t>3</w:t>
      </w:r>
      <w:r>
        <w:rPr>
          <w:rFonts w:hint="eastAsia" w:ascii="仿宋_GB2312" w:eastAsia="仿宋_GB2312" w:cs="方正仿宋_GBK"/>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hint="eastAsia" w:eastAsia="仿宋_GB2312"/>
          <w:sz w:val="32"/>
          <w:szCs w:val="32"/>
        </w:rPr>
        <w:t>4</w:t>
      </w:r>
      <w:r>
        <w:rPr>
          <w:rFonts w:hint="eastAsia" w:ascii="仿宋_GB2312" w:eastAsia="仿宋_GB2312" w:cs="方正仿宋_GBK"/>
          <w:sz w:val="32"/>
          <w:szCs w:val="32"/>
        </w:rPr>
        <w:t>）按计划组织本级财政收入和地方税的征收，完成国家财政计划，不断培植税源，管好财政资金，增强财政实力。（</w:t>
      </w:r>
      <w:r>
        <w:rPr>
          <w:rFonts w:hint="eastAsia" w:eastAsia="仿宋_GB2312"/>
          <w:sz w:val="32"/>
          <w:szCs w:val="32"/>
        </w:rPr>
        <w:t>5</w:t>
      </w:r>
      <w:r>
        <w:rPr>
          <w:rFonts w:hint="eastAsia" w:ascii="仿宋_GB2312" w:eastAsia="仿宋_GB2312" w:cs="方正仿宋_GBK"/>
          <w:sz w:val="32"/>
          <w:szCs w:val="32"/>
        </w:rPr>
        <w:t>）抓好精神文明建设，丰富群众文化生活，提倡移风易俗，反对封建迷信，破除陈规陋习，树立社会主义新风尚。（</w:t>
      </w:r>
      <w:r>
        <w:rPr>
          <w:rFonts w:hint="eastAsia" w:eastAsia="仿宋_GB2312"/>
          <w:sz w:val="32"/>
          <w:szCs w:val="32"/>
        </w:rPr>
        <w:t>6</w:t>
      </w:r>
      <w:r>
        <w:rPr>
          <w:rFonts w:hint="eastAsia" w:ascii="仿宋_GB2312" w:eastAsia="仿宋_GB2312" w:cs="方正仿宋_GBK"/>
          <w:sz w:val="32"/>
          <w:szCs w:val="32"/>
        </w:rPr>
        <w:t>）完成上级政府交办的其它事项。</w:t>
      </w:r>
    </w:p>
    <w:p>
      <w:pPr>
        <w:spacing w:line="600" w:lineRule="exact"/>
        <w:ind w:firstLine="640" w:firstLineChars="200"/>
        <w:rPr>
          <w:rFonts w:hint="eastAsia" w:eastAsia="方正楷体_GBK"/>
          <w:sz w:val="32"/>
        </w:rPr>
      </w:pPr>
      <w:r>
        <w:rPr>
          <w:rFonts w:hint="eastAsia" w:eastAsia="方正楷体_GBK"/>
          <w:sz w:val="32"/>
        </w:rPr>
        <w:t>（二）单位构成</w:t>
      </w:r>
    </w:p>
    <w:p>
      <w:pPr>
        <w:spacing w:line="560" w:lineRule="exact"/>
        <w:ind w:firstLine="640" w:firstLineChars="200"/>
        <w:rPr>
          <w:rFonts w:eastAsia="方正仿宋_GBK"/>
          <w:sz w:val="32"/>
        </w:rPr>
      </w:pPr>
      <w:r>
        <w:rPr>
          <w:rFonts w:hint="eastAsia" w:ascii="仿宋_GB2312" w:eastAsia="仿宋_GB2312" w:cs="方正仿宋_GBK"/>
          <w:sz w:val="32"/>
          <w:szCs w:val="32"/>
        </w:rPr>
        <w:t>从预算单位构成看，</w:t>
      </w:r>
      <w:r>
        <w:rPr>
          <w:rFonts w:hint="default" w:ascii="Times New Roman" w:hAnsi="Times New Roman" w:eastAsia="仿宋_GB2312" w:cs="Times New Roman"/>
          <w:sz w:val="32"/>
          <w:szCs w:val="32"/>
        </w:rPr>
        <w:t>梁平区屏锦镇人民政府包括1个行政单位及5个下属事业单位，其中：列入202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年部门预算编制范围的下属单位详细情况如下：</w:t>
      </w:r>
      <w:r>
        <w:rPr>
          <w:rFonts w:hint="default" w:ascii="Times New Roman" w:hAnsi="Times New Roman" w:eastAsia="仿宋_GB2312" w:cs="Times New Roman"/>
          <w:sz w:val="32"/>
          <w:szCs w:val="32"/>
          <w:lang w:val="en-US" w:eastAsia="zh-CN"/>
        </w:rPr>
        <w:t>1、人民政府（本级）：负责党委、政府相关的工作。</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、退役军人服务站：负责镇退役军人事务管理等工作。</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、劳动就业和社会保障服务所：负责辖区内就业再就业、劳动用工、城乡居民养老保险、医疗保险、失地农转非人员参保等业务工作。</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、综合行政执法大队：负责辖区规划建设、市政公用事业、市容环境管理、环保等工作和乡镇</w:t>
      </w:r>
      <w:r>
        <w:rPr>
          <w:rFonts w:hint="eastAsia" w:ascii="仿宋_GB2312" w:eastAsia="仿宋_GB2312" w:cs="方正仿宋_GBK"/>
          <w:sz w:val="32"/>
          <w:szCs w:val="32"/>
        </w:rPr>
        <w:t>村镇建设管理的具体事务。</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、农业服务中心：负责农技、农机、林业、畜牧等方面的重大技术推广</w:t>
      </w:r>
      <w:r>
        <w:rPr>
          <w:rFonts w:hint="eastAsia" w:ascii="仿宋_GB2312" w:eastAsia="仿宋_GB2312" w:cs="方正仿宋_GBK"/>
          <w:sz w:val="32"/>
          <w:szCs w:val="32"/>
        </w:rPr>
        <w:t>、信息服务，资源环境保护、灾害防治、动物防疫和强制免疫、动物及动物产品的检疫，实施动物疫情调查，动物疫情监测，动物疫情的报告，兽药、饲料等农资产品监督管理，畜牧兽医技术推广，畜牧业生产统计等工作。</w:t>
      </w:r>
      <w:r>
        <w:rPr>
          <w:rFonts w:hint="eastAsia" w:eastAsia="仿宋_GB2312"/>
          <w:sz w:val="32"/>
          <w:szCs w:val="32"/>
          <w:lang w:val="en-US" w:eastAsia="zh-CN"/>
        </w:rPr>
        <w:t>6</w:t>
      </w:r>
      <w:r>
        <w:rPr>
          <w:rFonts w:hint="eastAsia" w:ascii="仿宋_GB2312" w:eastAsia="仿宋_GB2312" w:cs="方正仿宋_GBK"/>
          <w:sz w:val="32"/>
          <w:szCs w:val="32"/>
        </w:rPr>
        <w:t>、文化服务中心：负责文化、宣传、广播电视、体育、科技培训等方面的服务工作。</w:t>
      </w:r>
    </w:p>
    <w:p>
      <w:pPr>
        <w:spacing w:line="560" w:lineRule="exact"/>
        <w:ind w:right="39" w:rightChars="19" w:firstLine="640" w:firstLineChars="200"/>
        <w:rPr>
          <w:rFonts w:hint="eastAsia" w:ascii="仿宋_GB2312" w:eastAsia="仿宋_GB2312" w:cs="方正仿宋_GBK"/>
          <w:sz w:val="32"/>
          <w:szCs w:val="32"/>
        </w:rPr>
      </w:pP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3549.59</w:t>
      </w:r>
      <w:r>
        <w:rPr>
          <w:rFonts w:eastAsia="方正仿宋_GBK"/>
          <w:sz w:val="32"/>
        </w:rPr>
        <w:t>万元，其中：一般公共预算拨款</w:t>
      </w:r>
      <w:r>
        <w:rPr>
          <w:rFonts w:hint="eastAsia" w:eastAsia="方正仿宋_GBK"/>
          <w:sz w:val="32"/>
          <w:lang w:val="en-US" w:eastAsia="zh-CN"/>
        </w:rPr>
        <w:t>3549.59</w:t>
      </w:r>
      <w:r>
        <w:rPr>
          <w:rFonts w:eastAsia="方正仿宋_GBK"/>
          <w:sz w:val="32"/>
        </w:rPr>
        <w:t>万元</w:t>
      </w:r>
      <w:r>
        <w:rPr>
          <w:rFonts w:hint="eastAsia" w:eastAsia="方正仿宋_GBK"/>
          <w:sz w:val="32"/>
          <w:lang w:eastAsia="zh-CN"/>
        </w:rPr>
        <w:t>。</w:t>
      </w:r>
      <w:r>
        <w:rPr>
          <w:rFonts w:eastAsia="方正仿宋_GBK"/>
          <w:sz w:val="32"/>
        </w:rPr>
        <w:t>收入较2021年增加</w:t>
      </w:r>
      <w:r>
        <w:rPr>
          <w:rFonts w:hint="eastAsia" w:eastAsia="方正仿宋_GBK"/>
          <w:sz w:val="32"/>
          <w:lang w:val="en-US" w:eastAsia="zh-CN"/>
        </w:rPr>
        <w:t>332.26</w:t>
      </w:r>
      <w:r>
        <w:rPr>
          <w:rFonts w:eastAsia="方正仿宋_GBK"/>
          <w:sz w:val="32"/>
        </w:rPr>
        <w:t>万元，</w:t>
      </w:r>
      <w:r>
        <w:rPr>
          <w:rFonts w:hint="eastAsia" w:ascii="仿宋_GB2312" w:eastAsia="仿宋_GB2312"/>
          <w:sz w:val="32"/>
          <w:szCs w:val="32"/>
        </w:rPr>
        <w:t>主要原因是工资正常晋升、公用经费调整等，主要用于保障在职人员工资福利及社会保险缴费，</w:t>
      </w:r>
      <w:r>
        <w:rPr>
          <w:rFonts w:hint="eastAsia" w:ascii="仿宋_GB2312" w:eastAsia="仿宋_GB2312"/>
          <w:sz w:val="32"/>
          <w:szCs w:val="32"/>
          <w:lang w:eastAsia="zh-CN"/>
        </w:rPr>
        <w:t>退休</w:t>
      </w:r>
      <w:r>
        <w:rPr>
          <w:rFonts w:hint="eastAsia" w:ascii="仿宋_GB2312" w:eastAsia="仿宋_GB2312"/>
          <w:sz w:val="32"/>
          <w:szCs w:val="32"/>
        </w:rPr>
        <w:t>人员健康修养费，保障部门正常运转的各项商品服务支出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3549.59</w:t>
      </w:r>
      <w:r>
        <w:rPr>
          <w:rFonts w:eastAsia="方正仿宋_GBK"/>
          <w:sz w:val="32"/>
        </w:rPr>
        <w:t>万元，其中：一般公共服务支出预算</w:t>
      </w:r>
      <w:r>
        <w:rPr>
          <w:rFonts w:hint="eastAsia" w:eastAsia="方正仿宋_GBK"/>
          <w:sz w:val="32"/>
          <w:lang w:val="en-US" w:eastAsia="zh-CN"/>
        </w:rPr>
        <w:t>1161.95</w:t>
      </w:r>
      <w:r>
        <w:rPr>
          <w:rFonts w:eastAsia="方正仿宋_GBK"/>
          <w:sz w:val="32"/>
        </w:rPr>
        <w:t>万元，</w:t>
      </w:r>
      <w:r>
        <w:rPr>
          <w:rFonts w:hint="eastAsia" w:eastAsia="方正仿宋_GBK"/>
          <w:sz w:val="32"/>
          <w:lang w:eastAsia="zh-CN"/>
        </w:rPr>
        <w:t>国防</w:t>
      </w:r>
      <w:r>
        <w:rPr>
          <w:rFonts w:eastAsia="方正仿宋_GBK"/>
          <w:sz w:val="32"/>
        </w:rPr>
        <w:t>支出预算</w:t>
      </w:r>
      <w:r>
        <w:rPr>
          <w:rFonts w:hint="eastAsia" w:eastAsia="方正仿宋_GBK"/>
          <w:sz w:val="32"/>
          <w:lang w:val="en-US" w:eastAsia="zh-CN"/>
        </w:rPr>
        <w:t>5</w:t>
      </w:r>
      <w:r>
        <w:rPr>
          <w:rFonts w:eastAsia="方正仿宋_GBK"/>
          <w:sz w:val="32"/>
        </w:rPr>
        <w:t>万元，</w:t>
      </w:r>
      <w:r>
        <w:rPr>
          <w:rFonts w:hint="eastAsia" w:eastAsia="方正仿宋_GBK"/>
          <w:sz w:val="32"/>
        </w:rPr>
        <w:t>公共安全支出</w:t>
      </w:r>
      <w:r>
        <w:rPr>
          <w:rFonts w:eastAsia="方正仿宋_GBK"/>
          <w:sz w:val="32"/>
        </w:rPr>
        <w:t>预算</w:t>
      </w:r>
      <w:r>
        <w:rPr>
          <w:rFonts w:hint="eastAsia" w:eastAsia="方正仿宋_GBK"/>
          <w:sz w:val="32"/>
          <w:lang w:val="en-US" w:eastAsia="zh-CN"/>
        </w:rPr>
        <w:t>103.03</w:t>
      </w:r>
      <w:r>
        <w:rPr>
          <w:rFonts w:eastAsia="方正仿宋_GBK"/>
          <w:sz w:val="32"/>
        </w:rPr>
        <w:t>万元，</w:t>
      </w:r>
      <w:r>
        <w:rPr>
          <w:rFonts w:hint="eastAsia" w:eastAsia="方正仿宋_GBK"/>
          <w:sz w:val="32"/>
        </w:rPr>
        <w:t>文化旅游体育与传媒支出</w:t>
      </w:r>
      <w:r>
        <w:rPr>
          <w:rFonts w:eastAsia="方正仿宋_GBK"/>
          <w:sz w:val="32"/>
        </w:rPr>
        <w:t>预算</w:t>
      </w:r>
      <w:r>
        <w:rPr>
          <w:rFonts w:hint="eastAsia" w:eastAsia="方正仿宋_GBK"/>
          <w:sz w:val="32"/>
          <w:lang w:val="en-US" w:eastAsia="zh-CN"/>
        </w:rPr>
        <w:t>94.27</w:t>
      </w:r>
      <w:r>
        <w:rPr>
          <w:rFonts w:eastAsia="方正仿宋_GBK"/>
          <w:sz w:val="32"/>
        </w:rPr>
        <w:t>万元，</w:t>
      </w:r>
      <w:r>
        <w:rPr>
          <w:rFonts w:hint="eastAsia" w:eastAsia="方正仿宋_GBK"/>
          <w:sz w:val="32"/>
        </w:rPr>
        <w:t>社会保障和就业支出</w:t>
      </w:r>
      <w:r>
        <w:rPr>
          <w:rFonts w:eastAsia="方正仿宋_GBK"/>
          <w:sz w:val="32"/>
        </w:rPr>
        <w:t>预算</w:t>
      </w:r>
      <w:r>
        <w:rPr>
          <w:rFonts w:hint="eastAsia" w:eastAsia="方正仿宋_GBK"/>
          <w:sz w:val="32"/>
          <w:lang w:val="en-US" w:eastAsia="zh-CN"/>
        </w:rPr>
        <w:t>737.84</w:t>
      </w:r>
      <w:r>
        <w:rPr>
          <w:rFonts w:eastAsia="方正仿宋_GBK"/>
          <w:sz w:val="32"/>
        </w:rPr>
        <w:t>万元</w:t>
      </w:r>
      <w:r>
        <w:rPr>
          <w:rFonts w:hint="eastAsia" w:eastAsia="方正仿宋_GBK"/>
          <w:sz w:val="32"/>
          <w:lang w:eastAsia="zh-CN"/>
        </w:rPr>
        <w:t>，卫生健康支出</w:t>
      </w:r>
      <w:r>
        <w:rPr>
          <w:rFonts w:hint="eastAsia" w:eastAsia="方正仿宋_GBK"/>
          <w:sz w:val="32"/>
          <w:lang w:val="en-US" w:eastAsia="zh-CN"/>
        </w:rPr>
        <w:t>82.12万元，节能环保支出455.74万元，城乡社区支出50万元，农林水支出788.24万元，住房保障支出71.4万元</w:t>
      </w:r>
      <w:r>
        <w:rPr>
          <w:rFonts w:eastAsia="方正仿宋_GBK"/>
          <w:sz w:val="32"/>
        </w:rPr>
        <w:t>。支出预算较2021年增加</w:t>
      </w:r>
      <w:r>
        <w:rPr>
          <w:rFonts w:hint="eastAsia" w:eastAsia="方正仿宋_GBK"/>
          <w:sz w:val="32"/>
          <w:lang w:val="en-US" w:eastAsia="zh-CN"/>
        </w:rPr>
        <w:t>332.26</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hint="default" w:eastAsia="方正仿宋_GBK"/>
          <w:sz w:val="32"/>
          <w:lang w:val="en-US" w:eastAsia="zh-CN"/>
        </w:rPr>
      </w:pPr>
      <w:r>
        <w:rPr>
          <w:rFonts w:eastAsia="方正仿宋_GBK"/>
          <w:sz w:val="32"/>
        </w:rPr>
        <w:t>2022年一般公共预算财政拨款收入</w:t>
      </w:r>
      <w:r>
        <w:rPr>
          <w:rFonts w:hint="eastAsia" w:eastAsia="方正仿宋_GBK"/>
          <w:sz w:val="32"/>
          <w:lang w:val="en-US" w:eastAsia="zh-CN"/>
        </w:rPr>
        <w:t>3549.59</w:t>
      </w:r>
      <w:r>
        <w:rPr>
          <w:rFonts w:eastAsia="方正仿宋_GBK"/>
          <w:sz w:val="32"/>
        </w:rPr>
        <w:t>万元，一般公共预算财政拨款支出</w:t>
      </w:r>
      <w:r>
        <w:rPr>
          <w:rFonts w:hint="eastAsia" w:eastAsia="方正仿宋_GBK"/>
          <w:sz w:val="32"/>
          <w:lang w:val="en-US" w:eastAsia="zh-CN"/>
        </w:rPr>
        <w:t>3549.59</w:t>
      </w:r>
      <w:r>
        <w:rPr>
          <w:rFonts w:eastAsia="方正仿宋_GBK"/>
          <w:sz w:val="32"/>
        </w:rPr>
        <w:t>万元，比2021年增加</w:t>
      </w:r>
      <w:r>
        <w:rPr>
          <w:rFonts w:hint="eastAsia" w:eastAsia="方正仿宋_GBK"/>
          <w:sz w:val="32"/>
          <w:lang w:val="en-US" w:eastAsia="zh-CN"/>
        </w:rPr>
        <w:t>332.26</w:t>
      </w:r>
      <w:r>
        <w:rPr>
          <w:rFonts w:eastAsia="方正仿宋_GBK"/>
          <w:sz w:val="32"/>
        </w:rPr>
        <w:t>万元。</w:t>
      </w:r>
      <w:r>
        <w:rPr>
          <w:rFonts w:hint="eastAsia" w:eastAsia="方正仿宋_GBK"/>
          <w:sz w:val="32"/>
          <w:lang w:eastAsia="zh-CN"/>
        </w:rPr>
        <w:t>其中，基本支出</w:t>
      </w:r>
      <w:r>
        <w:rPr>
          <w:rFonts w:hint="eastAsia" w:eastAsia="方正仿宋_GBK"/>
          <w:sz w:val="32"/>
          <w:lang w:val="en-US" w:eastAsia="zh-CN"/>
        </w:rPr>
        <w:t>1749.03万元，比2021年增加136.41万元，主要原因是公用经费增加，</w:t>
      </w:r>
      <w:r>
        <w:rPr>
          <w:rFonts w:eastAsia="方正仿宋_GBK"/>
          <w:sz w:val="32"/>
        </w:rPr>
        <w:t>主要用于保障在职人员工资福利及社会保险缴费，退休人员补助等，保障部门正常运转的各项商品服务支出</w:t>
      </w:r>
      <w:r>
        <w:rPr>
          <w:rFonts w:hint="eastAsia" w:eastAsia="方正仿宋_GBK"/>
          <w:sz w:val="32"/>
          <w:lang w:eastAsia="zh-CN"/>
        </w:rPr>
        <w:t>；项目支</w:t>
      </w:r>
      <w:bookmarkStart w:id="0" w:name="_GoBack"/>
      <w:bookmarkEnd w:id="0"/>
      <w:r>
        <w:rPr>
          <w:rFonts w:hint="eastAsia" w:eastAsia="方正仿宋_GBK"/>
          <w:sz w:val="32"/>
          <w:lang w:eastAsia="zh-CN"/>
        </w:rPr>
        <w:t>出</w:t>
      </w:r>
      <w:r>
        <w:rPr>
          <w:rFonts w:hint="eastAsia" w:eastAsia="方正仿宋_GBK"/>
          <w:sz w:val="32"/>
          <w:lang w:val="en-US" w:eastAsia="zh-CN"/>
        </w:rPr>
        <w:t>1800.56万元，比2021年增加195.85万元，主要是对村民委员会和村党支部的补助、  基层政权建设和社区治理、节能环保支出增加，主要用于保障村社正常平稳运行及环境保护等重点工作。</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重庆市梁平区屏锦镇人民政府</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eastAsia="方正仿宋_GBK"/>
          <w:sz w:val="32"/>
        </w:rPr>
      </w:pPr>
      <w:r>
        <w:rPr>
          <w:rFonts w:eastAsia="方正仿宋_GBK"/>
          <w:sz w:val="32"/>
        </w:rPr>
        <w:t>2022年“三公”经费预算</w:t>
      </w:r>
      <w:r>
        <w:rPr>
          <w:rFonts w:hint="eastAsia" w:eastAsia="方正仿宋_GBK"/>
          <w:sz w:val="32"/>
          <w:lang w:val="en-US" w:eastAsia="zh-CN"/>
        </w:rPr>
        <w:t>2.5</w:t>
      </w:r>
      <w:r>
        <w:rPr>
          <w:rFonts w:eastAsia="方正仿宋_GBK"/>
          <w:sz w:val="32"/>
        </w:rPr>
        <w:t>万元，比2021年减少</w:t>
      </w:r>
      <w:r>
        <w:rPr>
          <w:rFonts w:hint="eastAsia" w:eastAsia="方正仿宋_GBK"/>
          <w:sz w:val="32"/>
          <w:lang w:val="en-US" w:eastAsia="zh-CN"/>
        </w:rPr>
        <w:t>7</w:t>
      </w:r>
      <w:r>
        <w:rPr>
          <w:rFonts w:eastAsia="方正仿宋_GBK"/>
          <w:sz w:val="32"/>
        </w:rPr>
        <w:t>万元。其中：因公出国（境）费用</w:t>
      </w:r>
      <w:r>
        <w:rPr>
          <w:rFonts w:hint="eastAsia" w:eastAsia="方正仿宋_GBK"/>
          <w:sz w:val="32"/>
          <w:lang w:val="en-US" w:eastAsia="zh-CN"/>
        </w:rPr>
        <w:t>0</w:t>
      </w:r>
      <w:r>
        <w:rPr>
          <w:rFonts w:eastAsia="方正仿宋_GBK"/>
          <w:sz w:val="32"/>
        </w:rPr>
        <w:t>万元；公务接待费</w:t>
      </w:r>
      <w:r>
        <w:rPr>
          <w:rFonts w:hint="eastAsia" w:eastAsia="方正仿宋_GBK"/>
          <w:sz w:val="32"/>
          <w:lang w:val="en-US" w:eastAsia="zh-CN"/>
        </w:rPr>
        <w:t>0</w:t>
      </w:r>
      <w:r>
        <w:rPr>
          <w:rFonts w:eastAsia="方正仿宋_GBK"/>
          <w:sz w:val="32"/>
        </w:rPr>
        <w:t>万元</w:t>
      </w:r>
      <w:r>
        <w:rPr>
          <w:rFonts w:hint="eastAsia" w:eastAsia="方正仿宋_GBK"/>
          <w:sz w:val="32"/>
          <w:lang w:eastAsia="zh-CN"/>
        </w:rPr>
        <w:t>，</w:t>
      </w:r>
      <w:r>
        <w:rPr>
          <w:rFonts w:eastAsia="方正仿宋_GBK"/>
          <w:sz w:val="32"/>
        </w:rPr>
        <w:t>比2021年减少</w:t>
      </w:r>
      <w:r>
        <w:rPr>
          <w:rFonts w:hint="eastAsia" w:eastAsia="方正仿宋_GBK"/>
          <w:sz w:val="32"/>
          <w:lang w:val="en-US" w:eastAsia="zh-CN"/>
        </w:rPr>
        <w:t>7万元，主要原因是未预算公务接待费</w:t>
      </w:r>
      <w:r>
        <w:rPr>
          <w:rFonts w:eastAsia="方正仿宋_GBK"/>
          <w:sz w:val="32"/>
        </w:rPr>
        <w:t>；公务用车运行维护费</w:t>
      </w:r>
      <w:r>
        <w:rPr>
          <w:rFonts w:hint="eastAsia" w:eastAsia="方正仿宋_GBK"/>
          <w:sz w:val="32"/>
          <w:lang w:val="en-US" w:eastAsia="zh-CN"/>
        </w:rPr>
        <w:t>2.5</w:t>
      </w:r>
      <w:r>
        <w:rPr>
          <w:rFonts w:eastAsia="方正仿宋_GBK"/>
          <w:sz w:val="32"/>
        </w:rPr>
        <w:t>万元，</w:t>
      </w:r>
      <w:r>
        <w:rPr>
          <w:rFonts w:hint="eastAsia" w:eastAsia="方正仿宋_GBK"/>
          <w:sz w:val="32"/>
          <w:lang w:eastAsia="zh-CN"/>
        </w:rPr>
        <w:t>与</w:t>
      </w:r>
      <w:r>
        <w:rPr>
          <w:rFonts w:eastAsia="方正仿宋_GBK"/>
          <w:sz w:val="32"/>
        </w:rPr>
        <w:t>2021年</w:t>
      </w:r>
      <w:r>
        <w:rPr>
          <w:rFonts w:hint="eastAsia" w:eastAsia="方正仿宋_GBK"/>
          <w:sz w:val="32"/>
          <w:lang w:eastAsia="zh-CN"/>
        </w:rPr>
        <w:t>持平</w:t>
      </w:r>
      <w:r>
        <w:rPr>
          <w:rFonts w:eastAsia="方正仿宋_GBK"/>
          <w:sz w:val="32"/>
        </w:rPr>
        <w:t>；公务用车购置费</w:t>
      </w:r>
      <w:r>
        <w:rPr>
          <w:rFonts w:hint="eastAsia" w:eastAsia="方正仿宋_GBK"/>
          <w:sz w:val="32"/>
          <w:lang w:val="en-US" w:eastAsia="zh-CN"/>
        </w:rPr>
        <w:t>0</w:t>
      </w:r>
      <w:r>
        <w:rPr>
          <w:rFonts w:eastAsia="方正仿宋_GBK"/>
          <w:sz w:val="32"/>
        </w:rPr>
        <w:t>万元。</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1、机关运行经费。2022年一般公共预算财政拨款运行经费</w:t>
      </w:r>
      <w:r>
        <w:rPr>
          <w:rFonts w:hint="eastAsia" w:eastAsia="方正仿宋_GBK"/>
          <w:sz w:val="32"/>
          <w:lang w:val="en-US" w:eastAsia="zh-CN"/>
        </w:rPr>
        <w:t>540.66</w:t>
      </w:r>
      <w:r>
        <w:rPr>
          <w:rFonts w:eastAsia="方正仿宋_GBK"/>
          <w:sz w:val="32"/>
        </w:rPr>
        <w:t>万元</w:t>
      </w:r>
      <w:r>
        <w:rPr>
          <w:rFonts w:hint="eastAsia" w:eastAsia="方正仿宋_GBK"/>
          <w:sz w:val="32"/>
          <w:lang w:eastAsia="zh-CN"/>
        </w:rPr>
        <w:t>，比上年增加</w:t>
      </w:r>
      <w:r>
        <w:rPr>
          <w:rFonts w:hint="eastAsia" w:eastAsia="方正仿宋_GBK"/>
          <w:sz w:val="32"/>
          <w:lang w:val="en-US" w:eastAsia="zh-CN"/>
        </w:rPr>
        <w:t>16.99万元，主要原因为公用经费增加。</w:t>
      </w:r>
      <w:r>
        <w:rPr>
          <w:rFonts w:eastAsia="方正仿宋_GBK"/>
          <w:sz w:val="32"/>
        </w:rPr>
        <w:t>主要用于办公费、印刷费、邮电费、水电费、物管费、差旅费、会议费、培训费及其他商品和服务支出等</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未进行政府采购</w:t>
      </w:r>
      <w:r>
        <w:rPr>
          <w:rFonts w:eastAsia="方正仿宋_GBK"/>
          <w:sz w:val="32"/>
        </w:rPr>
        <w:t>预算</w:t>
      </w:r>
      <w:r>
        <w:rPr>
          <w:rFonts w:hint="eastAsia" w:eastAsia="方正仿宋_GBK"/>
          <w:sz w:val="32"/>
          <w:lang w:eastAsia="zh-CN"/>
        </w:rPr>
        <w:t>。</w:t>
      </w:r>
    </w:p>
    <w:p>
      <w:pPr>
        <w:ind w:firstLine="640" w:firstLineChars="200"/>
        <w:rPr>
          <w:rFonts w:eastAsia="方正仿宋_GBK"/>
          <w:color w:val="000000"/>
          <w:sz w:val="32"/>
        </w:rPr>
      </w:pPr>
      <w:r>
        <w:rPr>
          <w:rFonts w:eastAsia="方正仿宋_GBK"/>
          <w:sz w:val="32"/>
        </w:rPr>
        <w:t>3、绩效目标设置情况。</w:t>
      </w:r>
      <w:r>
        <w:rPr>
          <w:rFonts w:eastAsia="方正仿宋_GBK"/>
          <w:color w:val="000000"/>
          <w:sz w:val="32"/>
        </w:rPr>
        <w:t>2022年项目支出均实行了绩效目标管理，涉及一般公共预算当年财政拨款</w:t>
      </w:r>
      <w:r>
        <w:rPr>
          <w:rFonts w:hint="eastAsia" w:eastAsia="方正仿宋_GBK"/>
          <w:sz w:val="32"/>
          <w:lang w:val="en-US" w:eastAsia="zh-CN"/>
        </w:rPr>
        <w:t>1800.56</w:t>
      </w:r>
      <w:r>
        <w:rPr>
          <w:rFonts w:eastAsia="方正仿宋_GBK"/>
          <w:color w:val="000000"/>
          <w:sz w:val="32"/>
        </w:rPr>
        <w:t>万元。</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2021年12月，所属各预算单位共有车辆</w:t>
      </w:r>
      <w:r>
        <w:rPr>
          <w:rFonts w:hint="eastAsia" w:eastAsia="方正仿宋_GBK"/>
          <w:sz w:val="32"/>
          <w:lang w:val="en-US" w:eastAsia="zh-CN"/>
        </w:rPr>
        <w:t>2</w:t>
      </w:r>
      <w:r>
        <w:rPr>
          <w:rFonts w:eastAsia="方正仿宋_GBK"/>
          <w:color w:val="000000"/>
          <w:sz w:val="32"/>
        </w:rPr>
        <w:t>辆，其中一般公务用车</w:t>
      </w:r>
      <w:r>
        <w:rPr>
          <w:rFonts w:hint="eastAsia" w:eastAsia="方正仿宋_GBK"/>
          <w:sz w:val="32"/>
          <w:lang w:val="en-US" w:eastAsia="zh-CN"/>
        </w:rPr>
        <w:t>1</w:t>
      </w:r>
      <w:r>
        <w:rPr>
          <w:rFonts w:eastAsia="方正仿宋_GBK"/>
          <w:color w:val="000000"/>
          <w:sz w:val="32"/>
        </w:rPr>
        <w:t>辆、执勤执法用车</w:t>
      </w:r>
      <w:r>
        <w:rPr>
          <w:rFonts w:hint="eastAsia" w:eastAsia="方正仿宋_GBK"/>
          <w:sz w:val="32"/>
          <w:lang w:val="en-US" w:eastAsia="zh-CN"/>
        </w:rPr>
        <w:t>1</w:t>
      </w:r>
      <w:r>
        <w:rPr>
          <w:rFonts w:eastAsia="方正仿宋_GBK"/>
          <w:color w:val="000000"/>
          <w:sz w:val="32"/>
        </w:rPr>
        <w:t>辆。2022年一般公共预算安排购置车辆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01201B05"/>
    <w:rsid w:val="28A57728"/>
    <w:rsid w:val="36730597"/>
    <w:rsid w:val="38A64EFE"/>
    <w:rsid w:val="7A0E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A841EBE618D840D1A16FA7703C176DC6</vt:lpwstr>
  </property>
</Properties>
</file>