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44"/>
          <w:szCs w:val="44"/>
          <w:lang w:eastAsia="zh-CN"/>
        </w:rPr>
      </w:pPr>
      <w:r>
        <w:rPr>
          <w:rFonts w:hint="eastAsia" w:eastAsia="方正小标宋_GBK"/>
          <w:spacing w:val="-8"/>
          <w:sz w:val="44"/>
          <w:szCs w:val="44"/>
          <w:lang w:eastAsia="zh-CN"/>
        </w:rPr>
        <w:t>重庆市梁平区屏锦镇文化服务中心</w:t>
      </w:r>
    </w:p>
    <w:p>
      <w:pPr>
        <w:spacing w:line="600" w:lineRule="exact"/>
        <w:jc w:val="center"/>
        <w:rPr>
          <w:rFonts w:eastAsia="方正小标宋_GBK"/>
          <w:spacing w:val="-8"/>
          <w:sz w:val="44"/>
          <w:szCs w:val="44"/>
        </w:rPr>
      </w:pPr>
      <w:r>
        <w:rPr>
          <w:rFonts w:eastAsia="方正小标宋_GBK"/>
          <w:spacing w:val="-8"/>
          <w:sz w:val="44"/>
          <w:szCs w:val="44"/>
        </w:rPr>
        <w:t>2022年部门预算情况说明</w:t>
      </w:r>
    </w:p>
    <w:p>
      <w:pPr>
        <w:spacing w:line="600" w:lineRule="exact"/>
        <w:ind w:firstLine="1040" w:firstLineChars="200"/>
        <w:jc w:val="center"/>
        <w:rPr>
          <w:rFonts w:eastAsia="华文中宋"/>
          <w:sz w:val="52"/>
          <w:szCs w:val="52"/>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eastAsia="方正楷体_GBK"/>
          <w:sz w:val="32"/>
          <w:lang w:eastAsia="zh-CN"/>
        </w:rPr>
      </w:pPr>
      <w:r>
        <w:rPr>
          <w:rFonts w:eastAsia="方正楷体_GBK"/>
          <w:sz w:val="32"/>
        </w:rPr>
        <w:t>（一）职能职责</w:t>
      </w:r>
    </w:p>
    <w:p>
      <w:pPr>
        <w:spacing w:line="600" w:lineRule="exact"/>
        <w:ind w:firstLine="640" w:firstLineChars="200"/>
        <w:rPr>
          <w:rFonts w:hint="eastAsia" w:ascii="仿宋_GB2312" w:eastAsia="仿宋_GB2312" w:cs="方正仿宋_GBK"/>
          <w:sz w:val="32"/>
          <w:szCs w:val="32"/>
          <w:lang w:eastAsia="zh-CN"/>
        </w:rPr>
      </w:pPr>
      <w:r>
        <w:rPr>
          <w:rFonts w:hint="eastAsia" w:ascii="仿宋_GB2312" w:eastAsia="仿宋_GB2312" w:cs="方正仿宋_GBK"/>
          <w:sz w:val="32"/>
          <w:szCs w:val="32"/>
        </w:rPr>
        <w:t>镇</w:t>
      </w:r>
      <w:r>
        <w:rPr>
          <w:rFonts w:hint="eastAsia" w:ascii="仿宋_GB2312" w:eastAsia="仿宋_GB2312" w:cs="方正仿宋_GBK"/>
          <w:sz w:val="32"/>
          <w:szCs w:val="32"/>
          <w:lang w:eastAsia="zh-CN"/>
        </w:rPr>
        <w:t>文化服务中心</w:t>
      </w:r>
      <w:r>
        <w:rPr>
          <w:rFonts w:hint="eastAsia" w:ascii="仿宋_GB2312" w:eastAsia="仿宋_GB2312" w:cs="方正仿宋_GBK"/>
          <w:sz w:val="32"/>
          <w:szCs w:val="32"/>
        </w:rPr>
        <w:t>的主要职责是</w:t>
      </w:r>
      <w:r>
        <w:rPr>
          <w:rFonts w:hint="eastAsia" w:ascii="仿宋_GB2312" w:eastAsia="仿宋_GB2312" w:cs="方正仿宋_GBK"/>
          <w:sz w:val="32"/>
          <w:szCs w:val="32"/>
          <w:lang w:eastAsia="zh-CN"/>
        </w:rPr>
        <w:t>：对辖区内广大群众进行时政宣传和法制教育；组织开展丰富多彩的文体娱乐体育活动；负责广播、电视、电影的管理和服务工作；利用全国文化信息资源共享工程举办各类文化艺术培训、科普讲座、农技知识等，辅导和培养文艺骨干；开办图书室，组织群众开展读书活动；搜集、整理民间文化艺术遗产，促进乡村特色文化的发展；指导和辅导村文化室、俱乐部和农民文化户开展各种业务活动；做好辖区内文物、非物质文化遗产的宣传、保护、管理等方面工作；协助管理本辖区内文化市场。</w:t>
      </w:r>
    </w:p>
    <w:p>
      <w:pPr>
        <w:spacing w:line="600" w:lineRule="exact"/>
        <w:ind w:left="640"/>
        <w:rPr>
          <w:rFonts w:eastAsia="方正仿宋_GBK"/>
          <w:sz w:val="32"/>
        </w:rPr>
      </w:pPr>
      <w:r>
        <w:rPr>
          <w:rFonts w:eastAsia="方正黑体_GBK"/>
          <w:sz w:val="32"/>
        </w:rPr>
        <w:t>二、</w:t>
      </w:r>
      <w:r>
        <w:rPr>
          <w:rFonts w:hint="eastAsia" w:eastAsia="方正黑体_GBK"/>
          <w:sz w:val="32"/>
          <w:lang w:eastAsia="zh-CN"/>
        </w:rPr>
        <w:t>单位</w:t>
      </w:r>
      <w:r>
        <w:rPr>
          <w:rFonts w:eastAsia="方正黑体_GBK"/>
          <w:sz w:val="32"/>
        </w:rPr>
        <w:t>收支总体情况</w:t>
      </w:r>
    </w:p>
    <w:p>
      <w:pPr>
        <w:spacing w:line="600" w:lineRule="exact"/>
        <w:ind w:firstLine="640" w:firstLineChars="200"/>
        <w:rPr>
          <w:rFonts w:hint="eastAsia" w:eastAsia="仿宋_GB2312"/>
          <w:sz w:val="32"/>
          <w:lang w:eastAsia="zh-CN"/>
        </w:rPr>
      </w:pPr>
      <w:r>
        <w:rPr>
          <w:rFonts w:eastAsia="方正楷体_GBK"/>
          <w:sz w:val="32"/>
        </w:rPr>
        <w:t>（一）收入预算</w:t>
      </w:r>
      <w:r>
        <w:rPr>
          <w:rFonts w:eastAsia="方正仿宋_GBK"/>
          <w:sz w:val="32"/>
        </w:rPr>
        <w:t>：2022年年初预算数</w:t>
      </w:r>
      <w:r>
        <w:rPr>
          <w:rFonts w:hint="eastAsia" w:eastAsia="方正仿宋_GBK"/>
          <w:sz w:val="32"/>
          <w:lang w:val="en-US" w:eastAsia="zh-CN"/>
        </w:rPr>
        <w:t>99.37</w:t>
      </w:r>
      <w:r>
        <w:rPr>
          <w:rFonts w:eastAsia="方正仿宋_GBK"/>
          <w:sz w:val="32"/>
        </w:rPr>
        <w:t>万元，其中：一般公共预算拨款</w:t>
      </w:r>
      <w:r>
        <w:rPr>
          <w:rFonts w:hint="eastAsia" w:eastAsia="方正仿宋_GBK"/>
          <w:sz w:val="32"/>
          <w:lang w:val="en-US" w:eastAsia="zh-CN"/>
        </w:rPr>
        <w:t>99.37</w:t>
      </w:r>
      <w:r>
        <w:rPr>
          <w:rFonts w:eastAsia="方正仿宋_GBK"/>
          <w:sz w:val="32"/>
        </w:rPr>
        <w:t>万元</w:t>
      </w:r>
      <w:r>
        <w:rPr>
          <w:rFonts w:hint="eastAsia" w:eastAsia="方正仿宋_GBK"/>
          <w:sz w:val="32"/>
          <w:lang w:eastAsia="zh-CN"/>
        </w:rPr>
        <w:t>。</w:t>
      </w:r>
      <w:r>
        <w:rPr>
          <w:rFonts w:eastAsia="方正仿宋_GBK"/>
          <w:sz w:val="32"/>
        </w:rPr>
        <w:t>收入较2021年增加</w:t>
      </w:r>
      <w:r>
        <w:rPr>
          <w:rFonts w:hint="eastAsia" w:eastAsia="方正仿宋_GBK"/>
          <w:sz w:val="32"/>
          <w:lang w:val="en-US" w:eastAsia="zh-CN"/>
        </w:rPr>
        <w:t>22.12</w:t>
      </w:r>
      <w:r>
        <w:rPr>
          <w:rFonts w:eastAsia="方正仿宋_GBK"/>
          <w:sz w:val="32"/>
        </w:rPr>
        <w:t>万元，</w:t>
      </w:r>
      <w:r>
        <w:rPr>
          <w:rFonts w:hint="eastAsia" w:ascii="仿宋_GB2312" w:eastAsia="仿宋_GB2312"/>
          <w:sz w:val="32"/>
          <w:szCs w:val="32"/>
        </w:rPr>
        <w:t>主要原因是工资正常晋升、公用经费调整</w:t>
      </w:r>
      <w:r>
        <w:rPr>
          <w:rFonts w:hint="eastAsia" w:ascii="仿宋_GB2312" w:eastAsia="仿宋_GB2312"/>
          <w:sz w:val="32"/>
          <w:szCs w:val="32"/>
          <w:lang w:eastAsia="zh-CN"/>
        </w:rPr>
        <w:t>、本单位在职人员增加</w:t>
      </w:r>
      <w:r>
        <w:rPr>
          <w:rFonts w:hint="eastAsia" w:ascii="仿宋_GB2312" w:eastAsia="仿宋_GB2312"/>
          <w:sz w:val="32"/>
          <w:szCs w:val="32"/>
        </w:rPr>
        <w:t>等，主要用于保障在职人员工资福利及社会保险缴费，</w:t>
      </w:r>
      <w:r>
        <w:rPr>
          <w:rFonts w:hint="eastAsia" w:ascii="仿宋_GB2312" w:eastAsia="仿宋_GB2312"/>
          <w:sz w:val="32"/>
          <w:szCs w:val="32"/>
          <w:lang w:eastAsia="zh-CN"/>
        </w:rPr>
        <w:t>退休</w:t>
      </w:r>
      <w:r>
        <w:rPr>
          <w:rFonts w:hint="eastAsia" w:ascii="仿宋_GB2312" w:eastAsia="仿宋_GB2312"/>
          <w:sz w:val="32"/>
          <w:szCs w:val="32"/>
        </w:rPr>
        <w:t>人员健康修养费，保障</w:t>
      </w:r>
      <w:r>
        <w:rPr>
          <w:rFonts w:hint="eastAsia" w:ascii="仿宋_GB2312" w:eastAsia="仿宋_GB2312"/>
          <w:sz w:val="32"/>
          <w:szCs w:val="32"/>
          <w:lang w:eastAsia="zh-CN"/>
        </w:rPr>
        <w:t>单位</w:t>
      </w:r>
      <w:r>
        <w:rPr>
          <w:rFonts w:hint="eastAsia" w:ascii="仿宋_GB2312" w:eastAsia="仿宋_GB2312"/>
          <w:sz w:val="32"/>
          <w:szCs w:val="32"/>
        </w:rPr>
        <w:t>正常运转的各项商品服务支出</w:t>
      </w:r>
      <w:r>
        <w:rPr>
          <w:rFonts w:hint="eastAsia" w:ascii="仿宋_GB2312" w:eastAsia="仿宋_GB2312"/>
          <w:sz w:val="32"/>
          <w:szCs w:val="32"/>
          <w:lang w:eastAsia="zh-CN"/>
        </w:rPr>
        <w:t>。</w:t>
      </w:r>
    </w:p>
    <w:p>
      <w:pPr>
        <w:spacing w:line="600" w:lineRule="exact"/>
        <w:ind w:firstLine="640" w:firstLineChars="200"/>
        <w:rPr>
          <w:rFonts w:hint="eastAsia" w:eastAsia="方正仿宋_GBK"/>
          <w:sz w:val="32"/>
          <w:lang w:eastAsia="zh-CN"/>
        </w:rPr>
      </w:pPr>
      <w:r>
        <w:rPr>
          <w:rFonts w:eastAsia="方正楷体_GBK"/>
          <w:sz w:val="32"/>
        </w:rPr>
        <w:t>（二）支出预算</w:t>
      </w:r>
      <w:r>
        <w:rPr>
          <w:rFonts w:eastAsia="方正仿宋_GBK"/>
          <w:sz w:val="32"/>
        </w:rPr>
        <w:t>：2022年年初预算数</w:t>
      </w:r>
      <w:r>
        <w:rPr>
          <w:rFonts w:hint="eastAsia" w:eastAsia="方正仿宋_GBK"/>
          <w:sz w:val="32"/>
          <w:lang w:val="en-US" w:eastAsia="zh-CN"/>
        </w:rPr>
        <w:t>99.37</w:t>
      </w:r>
      <w:r>
        <w:rPr>
          <w:rFonts w:eastAsia="方正仿宋_GBK"/>
          <w:sz w:val="32"/>
        </w:rPr>
        <w:t>万元，其中：</w:t>
      </w:r>
      <w:r>
        <w:rPr>
          <w:rFonts w:hint="eastAsia" w:eastAsia="方正仿宋_GBK"/>
          <w:sz w:val="32"/>
        </w:rPr>
        <w:t>社会保障和就业支出</w:t>
      </w:r>
      <w:r>
        <w:rPr>
          <w:rFonts w:hint="eastAsia" w:eastAsia="方正仿宋_GBK"/>
          <w:sz w:val="32"/>
          <w:lang w:eastAsia="zh-CN"/>
        </w:rPr>
        <w:t>预算</w:t>
      </w:r>
      <w:r>
        <w:rPr>
          <w:rFonts w:hint="eastAsia" w:eastAsia="方正仿宋_GBK"/>
          <w:sz w:val="32"/>
          <w:lang w:val="en-US" w:eastAsia="zh-CN"/>
        </w:rPr>
        <w:t>16.27</w:t>
      </w:r>
      <w:r>
        <w:rPr>
          <w:rFonts w:eastAsia="方正仿宋_GBK"/>
          <w:sz w:val="32"/>
        </w:rPr>
        <w:t>万元，</w:t>
      </w:r>
      <w:r>
        <w:rPr>
          <w:rFonts w:hint="eastAsia" w:eastAsia="方正仿宋_GBK"/>
          <w:sz w:val="32"/>
          <w:lang w:eastAsia="zh-CN"/>
        </w:rPr>
        <w:t>文化旅游体育与传媒支出预算</w:t>
      </w:r>
      <w:r>
        <w:rPr>
          <w:rFonts w:hint="eastAsia" w:eastAsia="方正仿宋_GBK"/>
          <w:sz w:val="32"/>
          <w:lang w:val="en-US" w:eastAsia="zh-CN"/>
        </w:rPr>
        <w:t>74.27</w:t>
      </w:r>
      <w:r>
        <w:rPr>
          <w:rFonts w:eastAsia="方正仿宋_GBK"/>
          <w:sz w:val="32"/>
        </w:rPr>
        <w:t>万元，</w:t>
      </w:r>
      <w:r>
        <w:rPr>
          <w:rFonts w:hint="eastAsia" w:eastAsia="方正仿宋_GBK"/>
          <w:sz w:val="32"/>
        </w:rPr>
        <w:t>卫生健康支出</w:t>
      </w:r>
      <w:r>
        <w:rPr>
          <w:rFonts w:eastAsia="方正仿宋_GBK"/>
          <w:sz w:val="32"/>
        </w:rPr>
        <w:t>预算</w:t>
      </w:r>
      <w:r>
        <w:rPr>
          <w:rFonts w:hint="eastAsia" w:eastAsia="方正仿宋_GBK"/>
          <w:sz w:val="32"/>
          <w:lang w:val="en-US" w:eastAsia="zh-CN"/>
        </w:rPr>
        <w:t>4.68</w:t>
      </w:r>
      <w:r>
        <w:rPr>
          <w:rFonts w:eastAsia="方正仿宋_GBK"/>
          <w:sz w:val="32"/>
        </w:rPr>
        <w:t>万元，</w:t>
      </w:r>
      <w:r>
        <w:rPr>
          <w:rFonts w:hint="eastAsia" w:eastAsia="方正仿宋_GBK"/>
          <w:sz w:val="32"/>
        </w:rPr>
        <w:t>住房保障支出</w:t>
      </w:r>
      <w:r>
        <w:rPr>
          <w:rFonts w:eastAsia="方正仿宋_GBK"/>
          <w:sz w:val="32"/>
        </w:rPr>
        <w:t>预算</w:t>
      </w:r>
      <w:r>
        <w:rPr>
          <w:rFonts w:hint="eastAsia" w:eastAsia="方正仿宋_GBK"/>
          <w:sz w:val="32"/>
          <w:lang w:val="en-US" w:eastAsia="zh-CN"/>
        </w:rPr>
        <w:t>4.15</w:t>
      </w:r>
      <w:r>
        <w:rPr>
          <w:rFonts w:eastAsia="方正仿宋_GBK"/>
          <w:sz w:val="32"/>
        </w:rPr>
        <w:t>万元</w:t>
      </w:r>
      <w:r>
        <w:rPr>
          <w:rFonts w:hint="eastAsia" w:eastAsia="方正仿宋_GBK"/>
          <w:sz w:val="32"/>
          <w:lang w:eastAsia="zh-CN"/>
        </w:rPr>
        <w:t>。</w:t>
      </w:r>
    </w:p>
    <w:p>
      <w:pPr>
        <w:spacing w:line="600" w:lineRule="exact"/>
        <w:ind w:left="640"/>
        <w:rPr>
          <w:rFonts w:eastAsia="方正黑体_GBK"/>
          <w:sz w:val="32"/>
        </w:rPr>
      </w:pPr>
      <w:r>
        <w:rPr>
          <w:rFonts w:eastAsia="方正黑体_GBK"/>
          <w:sz w:val="32"/>
        </w:rPr>
        <w:t>三、</w:t>
      </w:r>
      <w:r>
        <w:rPr>
          <w:rFonts w:hint="eastAsia" w:eastAsia="方正黑体_GBK"/>
          <w:sz w:val="32"/>
          <w:lang w:eastAsia="zh-CN"/>
        </w:rPr>
        <w:t>单位</w:t>
      </w:r>
      <w:r>
        <w:rPr>
          <w:rFonts w:eastAsia="方正黑体_GBK"/>
          <w:sz w:val="32"/>
        </w:rPr>
        <w:t>预算情况说明</w:t>
      </w:r>
    </w:p>
    <w:p>
      <w:pPr>
        <w:spacing w:line="600" w:lineRule="exact"/>
        <w:ind w:firstLine="640" w:firstLineChars="200"/>
        <w:rPr>
          <w:rFonts w:hint="eastAsia" w:eastAsia="方正仿宋_GBK"/>
          <w:sz w:val="32"/>
          <w:lang w:eastAsia="zh-CN"/>
        </w:rPr>
      </w:pPr>
      <w:r>
        <w:rPr>
          <w:rFonts w:eastAsia="方正仿宋_GBK"/>
          <w:sz w:val="32"/>
        </w:rPr>
        <w:t>2022年一般公共预算财政拨款收入</w:t>
      </w:r>
      <w:r>
        <w:rPr>
          <w:rFonts w:hint="eastAsia" w:eastAsia="方正仿宋_GBK"/>
          <w:sz w:val="32"/>
          <w:lang w:val="en-US" w:eastAsia="zh-CN"/>
        </w:rPr>
        <w:t>99.37</w:t>
      </w:r>
      <w:r>
        <w:rPr>
          <w:rFonts w:eastAsia="方正仿宋_GBK"/>
          <w:sz w:val="32"/>
        </w:rPr>
        <w:t>万元，一般公共预算财政拨款支出</w:t>
      </w:r>
      <w:r>
        <w:rPr>
          <w:rFonts w:hint="eastAsia" w:eastAsia="方正仿宋_GBK"/>
          <w:sz w:val="32"/>
          <w:lang w:val="en-US" w:eastAsia="zh-CN"/>
        </w:rPr>
        <w:t>99.37</w:t>
      </w:r>
      <w:r>
        <w:rPr>
          <w:rFonts w:eastAsia="方正仿宋_GBK"/>
          <w:sz w:val="32"/>
        </w:rPr>
        <w:t>万元，比2021年增加</w:t>
      </w:r>
      <w:r>
        <w:rPr>
          <w:rFonts w:hint="eastAsia" w:eastAsia="方正仿宋_GBK"/>
          <w:sz w:val="32"/>
          <w:lang w:val="en-US" w:eastAsia="zh-CN"/>
        </w:rPr>
        <w:t>22.12</w:t>
      </w:r>
      <w:r>
        <w:rPr>
          <w:rFonts w:eastAsia="方正仿宋_GBK"/>
          <w:sz w:val="32"/>
        </w:rPr>
        <w:t>万元。其中：基本支出</w:t>
      </w:r>
      <w:r>
        <w:rPr>
          <w:rFonts w:hint="eastAsia" w:eastAsia="方正仿宋_GBK"/>
          <w:sz w:val="32"/>
          <w:lang w:val="en-US" w:eastAsia="zh-CN"/>
        </w:rPr>
        <w:t>99.37</w:t>
      </w:r>
      <w:r>
        <w:rPr>
          <w:rFonts w:eastAsia="方正仿宋_GBK"/>
          <w:sz w:val="32"/>
        </w:rPr>
        <w:t>万元，比2021年增加</w:t>
      </w:r>
      <w:r>
        <w:rPr>
          <w:rFonts w:hint="eastAsia" w:eastAsia="方正仿宋_GBK"/>
          <w:sz w:val="32"/>
          <w:lang w:val="en-US" w:eastAsia="zh-CN"/>
        </w:rPr>
        <w:t>22.12</w:t>
      </w:r>
      <w:r>
        <w:rPr>
          <w:rFonts w:eastAsia="方正仿宋_GBK"/>
          <w:sz w:val="32"/>
        </w:rPr>
        <w:t>万元，主要原因是</w:t>
      </w:r>
      <w:r>
        <w:rPr>
          <w:rFonts w:hint="eastAsia" w:eastAsia="方正仿宋_GBK"/>
          <w:sz w:val="32"/>
          <w:lang w:eastAsia="zh-CN"/>
        </w:rPr>
        <w:t>公用经费调整、在职人员增加</w:t>
      </w:r>
      <w:r>
        <w:rPr>
          <w:rFonts w:eastAsia="方正仿宋_GBK"/>
          <w:sz w:val="32"/>
        </w:rPr>
        <w:t>等，主要用于保障在职人员工资福利及社会保险缴费，退休人员补助等，保障</w:t>
      </w:r>
      <w:r>
        <w:rPr>
          <w:rFonts w:hint="eastAsia" w:eastAsia="方正仿宋_GBK"/>
          <w:sz w:val="32"/>
          <w:lang w:eastAsia="zh-CN"/>
        </w:rPr>
        <w:t>单位</w:t>
      </w:r>
      <w:r>
        <w:rPr>
          <w:rFonts w:eastAsia="方正仿宋_GBK"/>
          <w:sz w:val="32"/>
        </w:rPr>
        <w:t>正常运转的各项商品服务支出；</w:t>
      </w:r>
      <w:r>
        <w:rPr>
          <w:rFonts w:hint="eastAsia" w:eastAsia="方正仿宋_GBK"/>
          <w:sz w:val="32"/>
          <w:lang w:eastAsia="zh-CN"/>
        </w:rPr>
        <w:t>无</w:t>
      </w:r>
      <w:r>
        <w:rPr>
          <w:rFonts w:eastAsia="方正仿宋_GBK"/>
          <w:sz w:val="32"/>
        </w:rPr>
        <w:t>项目支出</w:t>
      </w:r>
      <w:r>
        <w:rPr>
          <w:rFonts w:hint="eastAsia" w:eastAsia="方正仿宋_GBK"/>
          <w:sz w:val="32"/>
          <w:lang w:eastAsia="zh-CN"/>
        </w:rPr>
        <w:t>。</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重庆市梁平区屏锦镇文化服务中心</w:t>
      </w:r>
      <w:r>
        <w:rPr>
          <w:rFonts w:eastAsia="方正仿宋_GBK"/>
          <w:sz w:val="32"/>
        </w:rPr>
        <w:t>2022年无使用政府性基金预算拨款安排的支出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hint="default" w:eastAsia="方正仿宋_GBK"/>
          <w:sz w:val="32"/>
          <w:lang w:val="en-US" w:eastAsia="zh-CN"/>
        </w:rPr>
      </w:pPr>
      <w:r>
        <w:rPr>
          <w:rFonts w:hint="eastAsia" w:eastAsia="方正仿宋_GBK"/>
          <w:sz w:val="32"/>
          <w:lang w:eastAsia="zh-CN"/>
        </w:rPr>
        <w:t>重庆市梁平区屏锦镇文化服务中心</w:t>
      </w:r>
      <w:r>
        <w:rPr>
          <w:rFonts w:hint="eastAsia" w:eastAsia="方正仿宋_GBK"/>
          <w:sz w:val="32"/>
          <w:lang w:val="en-US" w:eastAsia="zh-CN"/>
        </w:rPr>
        <w:t>2022年未预算“三公”经费。</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hint="eastAsia" w:eastAsia="方正仿宋_GBK"/>
          <w:sz w:val="32"/>
          <w:lang w:eastAsia="zh-CN"/>
        </w:rPr>
      </w:pPr>
      <w:r>
        <w:rPr>
          <w:rFonts w:eastAsia="方正仿宋_GBK"/>
          <w:sz w:val="32"/>
        </w:rPr>
        <w:t>1、</w:t>
      </w:r>
      <w:r>
        <w:rPr>
          <w:rFonts w:hint="eastAsia" w:eastAsia="方正仿宋_GBK"/>
          <w:sz w:val="32"/>
          <w:lang w:eastAsia="zh-CN"/>
        </w:rPr>
        <w:t>事业</w:t>
      </w:r>
      <w:r>
        <w:rPr>
          <w:rFonts w:eastAsia="方正仿宋_GBK"/>
          <w:sz w:val="32"/>
        </w:rPr>
        <w:t>运行经费。2022年一般公共预算财政拨款运行经费</w:t>
      </w:r>
      <w:r>
        <w:rPr>
          <w:rFonts w:hint="eastAsia" w:eastAsia="方正仿宋_GBK"/>
          <w:sz w:val="32"/>
          <w:lang w:val="en-US" w:eastAsia="zh-CN"/>
        </w:rPr>
        <w:t>9.22</w:t>
      </w:r>
      <w:r>
        <w:rPr>
          <w:rFonts w:eastAsia="方正仿宋_GBK"/>
          <w:sz w:val="32"/>
        </w:rPr>
        <w:t>万元</w:t>
      </w:r>
      <w:r>
        <w:rPr>
          <w:rFonts w:hint="eastAsia" w:eastAsia="方正仿宋_GBK"/>
          <w:sz w:val="32"/>
          <w:lang w:eastAsia="zh-CN"/>
        </w:rPr>
        <w:t>。</w:t>
      </w:r>
    </w:p>
    <w:p>
      <w:pPr>
        <w:ind w:firstLine="640" w:firstLineChars="200"/>
        <w:rPr>
          <w:rFonts w:hint="eastAsia" w:eastAsia="方正仿宋_GBK"/>
          <w:sz w:val="32"/>
          <w:lang w:eastAsia="zh-CN"/>
        </w:rPr>
      </w:pPr>
      <w:r>
        <w:rPr>
          <w:rFonts w:eastAsia="方正仿宋_GBK"/>
          <w:sz w:val="32"/>
        </w:rPr>
        <w:t>2、政府采购情况。</w:t>
      </w:r>
      <w:r>
        <w:rPr>
          <w:rFonts w:hint="eastAsia" w:eastAsia="方正仿宋_GBK"/>
          <w:sz w:val="32"/>
          <w:lang w:eastAsia="zh-CN"/>
        </w:rPr>
        <w:t>本</w:t>
      </w:r>
      <w:r>
        <w:rPr>
          <w:rFonts w:eastAsia="方正仿宋_GBK"/>
          <w:sz w:val="32"/>
        </w:rPr>
        <w:t>单位政府采购</w:t>
      </w:r>
      <w:r>
        <w:rPr>
          <w:rFonts w:hint="eastAsia" w:eastAsia="方正仿宋_GBK"/>
          <w:sz w:val="32"/>
          <w:lang w:eastAsia="zh-CN"/>
        </w:rPr>
        <w:t>未进行</w:t>
      </w:r>
      <w:r>
        <w:rPr>
          <w:rFonts w:eastAsia="方正仿宋_GBK"/>
          <w:sz w:val="32"/>
        </w:rPr>
        <w:t>预算</w:t>
      </w:r>
      <w:r>
        <w:rPr>
          <w:rFonts w:hint="eastAsia" w:eastAsia="方正仿宋_GBK"/>
          <w:sz w:val="32"/>
          <w:lang w:eastAsia="zh-CN"/>
        </w:rPr>
        <w:t>。</w:t>
      </w:r>
    </w:p>
    <w:p>
      <w:pPr>
        <w:ind w:firstLine="640" w:firstLineChars="200"/>
        <w:rPr>
          <w:rFonts w:hint="eastAsia" w:eastAsia="方正仿宋_GBK"/>
          <w:color w:val="000000"/>
          <w:sz w:val="32"/>
          <w:lang w:eastAsia="zh-CN"/>
        </w:rPr>
      </w:pPr>
      <w:r>
        <w:rPr>
          <w:rFonts w:eastAsia="方正仿宋_GBK"/>
          <w:sz w:val="32"/>
        </w:rPr>
        <w:t>3、绩效目标设置情况。</w:t>
      </w:r>
      <w:r>
        <w:rPr>
          <w:rFonts w:eastAsia="方正仿宋_GBK"/>
          <w:color w:val="000000"/>
          <w:sz w:val="32"/>
        </w:rPr>
        <w:t>2022年</w:t>
      </w:r>
      <w:r>
        <w:rPr>
          <w:rFonts w:hint="eastAsia" w:eastAsia="方正仿宋_GBK"/>
          <w:color w:val="000000"/>
          <w:sz w:val="32"/>
          <w:lang w:eastAsia="zh-CN"/>
        </w:rPr>
        <w:t>无</w:t>
      </w:r>
      <w:r>
        <w:rPr>
          <w:rFonts w:eastAsia="方正仿宋_GBK"/>
          <w:color w:val="000000"/>
          <w:sz w:val="32"/>
        </w:rPr>
        <w:t>项目</w:t>
      </w:r>
      <w:r>
        <w:rPr>
          <w:rFonts w:hint="eastAsia" w:eastAsia="方正仿宋_GBK"/>
          <w:color w:val="000000"/>
          <w:sz w:val="32"/>
          <w:lang w:eastAsia="zh-CN"/>
        </w:rPr>
        <w:t>，未设置绩效目标。</w:t>
      </w:r>
    </w:p>
    <w:p>
      <w:pPr>
        <w:ind w:firstLine="640" w:firstLineChars="200"/>
        <w:rPr>
          <w:rFonts w:eastAsia="方正仿宋_GBK"/>
          <w:color w:val="000000"/>
          <w:sz w:val="32"/>
        </w:rPr>
      </w:pPr>
      <w:bookmarkStart w:id="0" w:name="_GoBack"/>
      <w:bookmarkEnd w:id="0"/>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2021年12月，</w:t>
      </w:r>
      <w:r>
        <w:rPr>
          <w:rFonts w:hint="eastAsia" w:eastAsia="方正仿宋_GBK"/>
          <w:color w:val="000000"/>
          <w:sz w:val="32"/>
          <w:lang w:eastAsia="zh-CN"/>
        </w:rPr>
        <w:t>本</w:t>
      </w:r>
      <w:r>
        <w:rPr>
          <w:rFonts w:eastAsia="方正仿宋_GBK"/>
          <w:color w:val="000000"/>
          <w:sz w:val="32"/>
        </w:rPr>
        <w:t>预算单位共</w:t>
      </w:r>
      <w:r>
        <w:rPr>
          <w:rFonts w:hint="eastAsia" w:eastAsia="方正仿宋_GBK"/>
          <w:color w:val="000000"/>
          <w:sz w:val="32"/>
          <w:lang w:eastAsia="zh-CN"/>
        </w:rPr>
        <w:t>无车辆，</w:t>
      </w:r>
      <w:r>
        <w:rPr>
          <w:rFonts w:eastAsia="方正仿宋_GBK"/>
          <w:color w:val="000000"/>
          <w:sz w:val="32"/>
        </w:rPr>
        <w:t>2022年一般公共预算安排购置车辆</w:t>
      </w:r>
      <w:r>
        <w:rPr>
          <w:rFonts w:hint="eastAsia" w:eastAsia="方正仿宋_GBK"/>
          <w:sz w:val="32"/>
          <w:lang w:val="en-US" w:eastAsia="zh-CN"/>
        </w:rPr>
        <w:t>0</w:t>
      </w:r>
      <w:r>
        <w:rPr>
          <w:rFonts w:eastAsia="方正仿宋_GBK"/>
          <w:color w:val="000000"/>
          <w:sz w:val="32"/>
        </w:rPr>
        <w:t>辆</w:t>
      </w:r>
      <w:r>
        <w:rPr>
          <w:rFonts w:hint="eastAsia" w:eastAsia="方正仿宋_GBK"/>
          <w:color w:val="000000"/>
          <w:sz w:val="32"/>
          <w:lang w:eastAsia="zh-CN"/>
        </w:rPr>
        <w:t>。</w:t>
      </w:r>
    </w:p>
    <w:p>
      <w:pPr>
        <w:spacing w:line="600" w:lineRule="exact"/>
        <w:ind w:firstLine="640" w:firstLineChars="200"/>
        <w:rPr>
          <w:rFonts w:eastAsia="方正黑体_GBK"/>
          <w:sz w:val="32"/>
        </w:rPr>
      </w:pPr>
      <w:r>
        <w:rPr>
          <w:rFonts w:eastAsia="方正黑体_GBK"/>
          <w:sz w:val="32"/>
        </w:rPr>
        <w:t>六、专业性名词解释（纳入向社会公开范围的部门必须填写！）</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color w:val="000000"/>
          <w:sz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b/>
          <w:sz w:val="32"/>
        </w:rPr>
      </w:pPr>
    </w:p>
    <w:p>
      <w:pPr>
        <w:jc w:val="right"/>
        <w:rPr>
          <w:rFonts w:hint="eastAsia" w:eastAsia="方正仿宋_GBK"/>
          <w:b/>
          <w:sz w:val="32"/>
          <w:lang w:eastAsia="zh-CN"/>
        </w:rPr>
      </w:pPr>
      <w:r>
        <w:rPr>
          <w:rFonts w:eastAsia="方正仿宋_GBK"/>
          <w:b/>
          <w:sz w:val="32"/>
        </w:rPr>
        <w:t>部门（单位）预算公开联系人：</w:t>
      </w:r>
      <w:r>
        <w:rPr>
          <w:rFonts w:hint="eastAsia" w:eastAsia="方正仿宋_GBK"/>
          <w:b/>
          <w:sz w:val="32"/>
          <w:lang w:eastAsia="zh-CN"/>
        </w:rPr>
        <w:t>周可</w:t>
      </w:r>
    </w:p>
    <w:p>
      <w:pPr>
        <w:jc w:val="right"/>
        <w:rPr>
          <w:rFonts w:hint="default" w:eastAsia="方正仿宋_GBK"/>
          <w:b/>
          <w:sz w:val="32"/>
          <w:lang w:val="en-US" w:eastAsia="zh-CN"/>
        </w:rPr>
      </w:pPr>
      <w:r>
        <w:rPr>
          <w:rFonts w:eastAsia="方正仿宋_GBK"/>
          <w:b/>
          <w:sz w:val="32"/>
        </w:rPr>
        <w:t>联系方式：</w:t>
      </w:r>
      <w:r>
        <w:rPr>
          <w:rFonts w:hint="eastAsia" w:eastAsia="方正仿宋_GBK"/>
          <w:b/>
          <w:sz w:val="32"/>
          <w:lang w:val="en-US" w:eastAsia="zh-CN"/>
        </w:rPr>
        <w:t>17823095564</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4EFE"/>
    <w:rsid w:val="157B7FB3"/>
    <w:rsid w:val="28A57728"/>
    <w:rsid w:val="354E6ED1"/>
    <w:rsid w:val="35B15C96"/>
    <w:rsid w:val="38A64EFE"/>
    <w:rsid w:val="50987457"/>
    <w:rsid w:val="5A51414E"/>
    <w:rsid w:val="75363A2C"/>
    <w:rsid w:val="7B09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2022-02-10T03:00:00Z</dcterms:created>
  <dc:creator>皮蛋瘦肉周</dc:creator>
  <cp:lastModifiedBy>皮蛋瘦肉周</cp:lastModifiedBy>
  <dcterms:modified xsi:type="dcterms:W3CDTF">2022-02-10T11:24:21Z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115FA9BE15EA4B5995CD34121F7C9CA2</vt:lpwstr>
  </property>
</Properties>
</file>