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FF" w:rsidRPr="00CE21B7" w:rsidRDefault="002A68FF" w:rsidP="00CE21B7">
      <w:pPr>
        <w:spacing w:line="594" w:lineRule="exact"/>
        <w:rPr>
          <w:rFonts w:ascii="方正仿宋_GBK" w:eastAsia="方正仿宋_GBK" w:hAnsi="方正小标宋_GBK" w:cs="方正仿宋_GBK"/>
          <w:sz w:val="36"/>
          <w:szCs w:val="36"/>
        </w:rPr>
      </w:pPr>
      <w:r w:rsidRPr="00CE21B7">
        <w:rPr>
          <w:rFonts w:ascii="方正仿宋_GBK" w:eastAsia="方正仿宋_GBK" w:hAnsi="方正小标宋_GBK" w:cs="方正仿宋_GBK" w:hint="eastAsia"/>
          <w:sz w:val="36"/>
          <w:szCs w:val="36"/>
        </w:rPr>
        <w:t>附件</w:t>
      </w:r>
      <w:r w:rsidRPr="00CE21B7">
        <w:rPr>
          <w:rFonts w:ascii="方正仿宋_GBK" w:eastAsia="方正仿宋_GBK" w:hAnsi="方正小标宋_GBK" w:cs="方正仿宋_GBK"/>
          <w:sz w:val="36"/>
          <w:szCs w:val="36"/>
        </w:rPr>
        <w:t>2</w:t>
      </w:r>
    </w:p>
    <w:p w:rsidR="002A68FF" w:rsidRDefault="002A68FF">
      <w:pPr>
        <w:spacing w:line="594" w:lineRule="exact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</w:p>
    <w:p w:rsidR="002A68FF" w:rsidRDefault="002A68FF">
      <w:pPr>
        <w:spacing w:line="594" w:lineRule="exact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重庆市梁平区劳动人事争议仲裁院</w:t>
      </w:r>
    </w:p>
    <w:p w:rsidR="002A68FF" w:rsidRDefault="002A68FF">
      <w:pPr>
        <w:spacing w:line="594" w:lineRule="exact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年项目绩效评价报告</w:t>
      </w:r>
    </w:p>
    <w:p w:rsidR="002A68FF" w:rsidRDefault="002A68FF">
      <w:pPr>
        <w:spacing w:line="594" w:lineRule="exact"/>
        <w:rPr>
          <w:rFonts w:ascii="方正仿宋_GBK" w:eastAsia="方正仿宋_GBK" w:hAnsi="方正仿宋_GBK" w:cs="Times New Roman"/>
          <w:sz w:val="32"/>
          <w:szCs w:val="32"/>
        </w:rPr>
      </w:pPr>
    </w:p>
    <w:p w:rsidR="002A68FF" w:rsidRDefault="002A68FF" w:rsidP="00CE21B7">
      <w:pPr>
        <w:spacing w:line="594" w:lineRule="exact"/>
        <w:ind w:firstLineChars="200" w:firstLine="3168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一、单位概况</w:t>
      </w:r>
    </w:p>
    <w:p w:rsidR="002A68FF" w:rsidRDefault="002A68FF" w:rsidP="00CE21B7">
      <w:pPr>
        <w:spacing w:line="594" w:lineRule="exact"/>
        <w:ind w:firstLineChars="200" w:firstLine="31680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我单位宗旨是</w:t>
      </w:r>
      <w:r>
        <w:rPr>
          <w:rStyle w:val="font71"/>
          <w:rFonts w:ascii="宋体" w:eastAsia="方正仿宋_GBK" w:hAnsi="宋体" w:cs="方正仿宋_GBK" w:hint="eastAsia"/>
          <w:sz w:val="32"/>
          <w:szCs w:val="32"/>
        </w:rPr>
        <w:t>维护当事人合法权益，构建和谐稳定的劳动人事关系。主要职能职责为受理、仲裁劳动人事争议案件，承担区劳动人事争议仲裁委员会的日常工作，系</w:t>
      </w:r>
      <w:r>
        <w:rPr>
          <w:rFonts w:ascii="宋体" w:eastAsia="方正仿宋_GBK" w:hAnsi="宋体" w:cs="方正仿宋_GBK" w:hint="eastAsia"/>
          <w:sz w:val="32"/>
          <w:szCs w:val="32"/>
        </w:rPr>
        <w:t>隶属于重庆市梁平区人力资源和社会保障局的公益一类事业单位，为财政全额拨款的二级预算单位，财务主管单位为区人力社保局。我单位共有编制数</w:t>
      </w:r>
      <w:r>
        <w:rPr>
          <w:rFonts w:ascii="宋体" w:eastAsia="方正仿宋_GBK" w:hAnsi="宋体" w:cs="宋体"/>
          <w:sz w:val="32"/>
          <w:szCs w:val="32"/>
        </w:rPr>
        <w:t>6</w:t>
      </w:r>
      <w:r>
        <w:rPr>
          <w:rFonts w:ascii="宋体" w:eastAsia="方正仿宋_GBK" w:hAnsi="宋体" w:cs="方正仿宋_GBK" w:hint="eastAsia"/>
          <w:sz w:val="32"/>
          <w:szCs w:val="32"/>
        </w:rPr>
        <w:t>人，</w:t>
      </w:r>
      <w:r>
        <w:rPr>
          <w:rFonts w:ascii="宋体" w:eastAsia="方正仿宋_GBK" w:hAnsi="宋体" w:cs="宋体"/>
          <w:sz w:val="32"/>
          <w:szCs w:val="32"/>
        </w:rPr>
        <w:t>2020</w:t>
      </w:r>
      <w:r>
        <w:rPr>
          <w:rFonts w:ascii="宋体" w:eastAsia="方正仿宋_GBK" w:hAnsi="宋体" w:cs="方正仿宋_GBK" w:hint="eastAsia"/>
          <w:sz w:val="32"/>
          <w:szCs w:val="32"/>
        </w:rPr>
        <w:t>年实有人数</w:t>
      </w:r>
      <w:r>
        <w:rPr>
          <w:rFonts w:ascii="宋体" w:eastAsia="方正仿宋_GBK" w:hAnsi="宋体" w:cs="宋体"/>
          <w:sz w:val="32"/>
          <w:szCs w:val="32"/>
        </w:rPr>
        <w:t>4</w:t>
      </w:r>
      <w:r>
        <w:rPr>
          <w:rFonts w:ascii="宋体" w:eastAsia="方正仿宋_GBK" w:hAnsi="宋体" w:cs="方正仿宋_GBK" w:hint="eastAsia"/>
          <w:sz w:val="32"/>
          <w:szCs w:val="32"/>
        </w:rPr>
        <w:t>人。</w:t>
      </w:r>
    </w:p>
    <w:p w:rsidR="002A68FF" w:rsidRDefault="002A68FF" w:rsidP="00CE21B7">
      <w:pPr>
        <w:spacing w:line="594" w:lineRule="exact"/>
        <w:ind w:firstLineChars="200" w:firstLine="31680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宋体"/>
          <w:sz w:val="32"/>
          <w:szCs w:val="32"/>
        </w:rPr>
        <w:t xml:space="preserve"> 2020</w:t>
      </w:r>
      <w:r>
        <w:rPr>
          <w:rFonts w:ascii="宋体" w:eastAsia="方正仿宋_GBK" w:hAnsi="宋体" w:cs="方正仿宋_GBK" w:hint="eastAsia"/>
          <w:sz w:val="32"/>
          <w:szCs w:val="32"/>
        </w:rPr>
        <w:t>年，我单位项目经费主要用于保障劳动人事争议处理效能建设，处理劳动人事争议，化解劳动人事纠纷，依法维护当事人合法权益等工作。</w:t>
      </w:r>
    </w:p>
    <w:p w:rsidR="002A68FF" w:rsidRDefault="002A68FF" w:rsidP="00CE21B7">
      <w:pPr>
        <w:numPr>
          <w:ilvl w:val="0"/>
          <w:numId w:val="1"/>
        </w:numPr>
        <w:spacing w:line="594" w:lineRule="exact"/>
        <w:ind w:firstLineChars="200" w:firstLine="3168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绩效目标完成情况</w:t>
      </w:r>
    </w:p>
    <w:p w:rsidR="002A68FF" w:rsidRDefault="002A68FF" w:rsidP="00CE21B7">
      <w:pPr>
        <w:spacing w:line="594" w:lineRule="exact"/>
        <w:ind w:firstLineChars="200" w:firstLine="31680"/>
        <w:rPr>
          <w:rFonts w:ascii="方正楷体_GBK" w:eastAsia="方正楷体_GBK" w:hAnsi="方正楷体_GBK" w:cs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（一）绩效指标下达情况</w:t>
      </w:r>
    </w:p>
    <w:p w:rsidR="002A68FF" w:rsidRDefault="002A68FF" w:rsidP="00CE21B7">
      <w:pPr>
        <w:spacing w:line="594" w:lineRule="exact"/>
        <w:ind w:firstLineChars="200" w:firstLine="31680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上年项目支出结转结余</w:t>
      </w:r>
      <w:r>
        <w:rPr>
          <w:rFonts w:ascii="宋体" w:eastAsia="方正仿宋_GBK" w:hAnsi="宋体" w:cs="宋体"/>
          <w:sz w:val="32"/>
          <w:szCs w:val="32"/>
        </w:rPr>
        <w:t>5.88</w:t>
      </w:r>
      <w:r>
        <w:rPr>
          <w:rFonts w:ascii="宋体" w:eastAsia="方正仿宋_GBK" w:hAnsi="宋体" w:cs="方正仿宋_GBK" w:hint="eastAsia"/>
          <w:sz w:val="32"/>
          <w:szCs w:val="32"/>
        </w:rPr>
        <w:t>万元，</w:t>
      </w:r>
      <w:r>
        <w:rPr>
          <w:rFonts w:ascii="宋体" w:eastAsia="方正仿宋_GBK" w:hAnsi="宋体" w:cs="宋体"/>
          <w:sz w:val="32"/>
          <w:szCs w:val="32"/>
        </w:rPr>
        <w:t>2020</w:t>
      </w:r>
      <w:r>
        <w:rPr>
          <w:rFonts w:ascii="宋体" w:eastAsia="方正仿宋_GBK" w:hAnsi="宋体" w:cs="方正仿宋_GBK" w:hint="eastAsia"/>
          <w:sz w:val="32"/>
          <w:szCs w:val="32"/>
        </w:rPr>
        <w:t>年初部门预算项目</w:t>
      </w:r>
      <w:r>
        <w:rPr>
          <w:rFonts w:ascii="宋体" w:eastAsia="方正仿宋_GBK" w:hAnsi="宋体" w:cs="宋体"/>
          <w:sz w:val="32"/>
          <w:szCs w:val="32"/>
        </w:rPr>
        <w:t>15</w:t>
      </w:r>
      <w:r>
        <w:rPr>
          <w:rFonts w:ascii="宋体" w:eastAsia="方正仿宋_GBK" w:hAnsi="宋体" w:cs="方正仿宋_GBK" w:hint="eastAsia"/>
          <w:sz w:val="32"/>
          <w:szCs w:val="32"/>
        </w:rPr>
        <w:t>万元，年中追加</w:t>
      </w:r>
      <w:r>
        <w:rPr>
          <w:rFonts w:ascii="宋体" w:eastAsia="方正仿宋_GBK" w:hAnsi="宋体" w:cs="宋体"/>
          <w:sz w:val="32"/>
          <w:szCs w:val="32"/>
        </w:rPr>
        <w:t>10</w:t>
      </w:r>
      <w:r>
        <w:rPr>
          <w:rFonts w:ascii="宋体" w:eastAsia="方正仿宋_GBK" w:hAnsi="宋体" w:cs="方正仿宋_GBK" w:hint="eastAsia"/>
          <w:sz w:val="32"/>
          <w:szCs w:val="32"/>
        </w:rPr>
        <w:t>万元，结转</w:t>
      </w:r>
      <w:r>
        <w:rPr>
          <w:rFonts w:ascii="宋体" w:eastAsia="方正仿宋_GBK" w:hAnsi="宋体" w:cs="宋体"/>
          <w:sz w:val="32"/>
          <w:szCs w:val="32"/>
        </w:rPr>
        <w:t>0.45</w:t>
      </w:r>
      <w:r>
        <w:rPr>
          <w:rFonts w:ascii="宋体" w:eastAsia="方正仿宋_GBK" w:hAnsi="宋体" w:cs="方正仿宋_GBK" w:hint="eastAsia"/>
          <w:sz w:val="32"/>
          <w:szCs w:val="32"/>
        </w:rPr>
        <w:t>万元至</w:t>
      </w:r>
      <w:r>
        <w:rPr>
          <w:rFonts w:ascii="宋体" w:eastAsia="方正仿宋_GBK" w:hAnsi="宋体" w:cs="宋体"/>
          <w:sz w:val="32"/>
          <w:szCs w:val="32"/>
        </w:rPr>
        <w:t>2021</w:t>
      </w:r>
      <w:r>
        <w:rPr>
          <w:rFonts w:ascii="宋体" w:eastAsia="方正仿宋_GBK" w:hAnsi="宋体" w:cs="方正仿宋_GBK" w:hint="eastAsia"/>
          <w:sz w:val="32"/>
          <w:szCs w:val="32"/>
        </w:rPr>
        <w:t>年。</w:t>
      </w:r>
    </w:p>
    <w:p w:rsidR="002A68FF" w:rsidRDefault="002A68FF" w:rsidP="00CE21B7">
      <w:pPr>
        <w:numPr>
          <w:ilvl w:val="0"/>
          <w:numId w:val="2"/>
        </w:numPr>
        <w:spacing w:line="594" w:lineRule="exact"/>
        <w:ind w:firstLineChars="200" w:firstLine="31680"/>
        <w:rPr>
          <w:rFonts w:ascii="方正楷体_GBK" w:eastAsia="方正楷体_GBK" w:hAnsi="方正楷体_GBK" w:cs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项目资金管理使用情况</w:t>
      </w:r>
    </w:p>
    <w:p w:rsidR="002A68FF" w:rsidRDefault="002A68FF" w:rsidP="00CE21B7">
      <w:pPr>
        <w:spacing w:line="594" w:lineRule="exact"/>
        <w:ind w:firstLineChars="200" w:firstLine="31680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宋体"/>
          <w:sz w:val="32"/>
          <w:szCs w:val="32"/>
        </w:rPr>
        <w:t>2020</w:t>
      </w:r>
      <w:r>
        <w:rPr>
          <w:rFonts w:ascii="宋体" w:eastAsia="方正仿宋_GBK" w:hAnsi="宋体" w:cs="方正仿宋_GBK" w:hint="eastAsia"/>
          <w:sz w:val="32"/>
          <w:szCs w:val="32"/>
        </w:rPr>
        <w:t>年，我单位共支出项目经费</w:t>
      </w:r>
      <w:r>
        <w:rPr>
          <w:rFonts w:ascii="宋体" w:eastAsia="方正仿宋_GBK" w:hAnsi="宋体" w:cs="宋体"/>
          <w:sz w:val="32"/>
          <w:szCs w:val="32"/>
        </w:rPr>
        <w:t>30.37</w:t>
      </w:r>
      <w:r>
        <w:rPr>
          <w:rFonts w:ascii="宋体" w:eastAsia="方正仿宋_GBK" w:hAnsi="宋体" w:cs="方正仿宋_GBK" w:hint="eastAsia"/>
          <w:sz w:val="32"/>
          <w:szCs w:val="32"/>
        </w:rPr>
        <w:t>万元，占全年支出的</w:t>
      </w:r>
      <w:r>
        <w:rPr>
          <w:rFonts w:ascii="宋体" w:eastAsia="方正仿宋_GBK" w:hAnsi="宋体" w:cs="宋体"/>
          <w:sz w:val="32"/>
          <w:szCs w:val="32"/>
        </w:rPr>
        <w:t>29.4%</w:t>
      </w:r>
      <w:r>
        <w:rPr>
          <w:rFonts w:ascii="宋体" w:eastAsia="方正仿宋_GBK" w:hAnsi="宋体" w:cs="方正仿宋_GBK" w:hint="eastAsia"/>
          <w:sz w:val="32"/>
          <w:szCs w:val="32"/>
        </w:rPr>
        <w:t>。</w:t>
      </w:r>
    </w:p>
    <w:p w:rsidR="002A68FF" w:rsidRDefault="002A68FF" w:rsidP="00CE21B7">
      <w:pPr>
        <w:spacing w:line="594" w:lineRule="exact"/>
        <w:ind w:firstLineChars="200" w:firstLine="31680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在项目资金的管理和使用过程中，我单位一是做到项目预算符合本单位的工作发展需要；二是严格按照预算规定的支出用途使用资金；三是加强内部控制管理，强化风险防控，严格做到分岗设权、分事行权；四是严格执行资金支出审批手续；五是费用报销时加强审核。</w:t>
      </w:r>
    </w:p>
    <w:p w:rsidR="002A68FF" w:rsidRDefault="002A68FF" w:rsidP="00CE21B7">
      <w:pPr>
        <w:numPr>
          <w:ilvl w:val="0"/>
          <w:numId w:val="2"/>
        </w:numPr>
        <w:spacing w:line="594" w:lineRule="exact"/>
        <w:ind w:firstLineChars="200" w:firstLine="31680"/>
        <w:rPr>
          <w:rFonts w:ascii="方正楷体_GBK" w:eastAsia="方正楷体_GBK" w:hAnsi="方正楷体_GBK" w:cs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绩效指标完成情况</w:t>
      </w:r>
    </w:p>
    <w:p w:rsidR="002A68FF" w:rsidRDefault="002A68FF" w:rsidP="00CE21B7">
      <w:pPr>
        <w:spacing w:line="594" w:lineRule="exact"/>
        <w:ind w:firstLineChars="200" w:firstLine="31680"/>
        <w:rPr>
          <w:rFonts w:ascii="宋体" w:eastAsia="方正仿宋_GBK" w:hAnsi="宋体" w:cs="Times New Roman"/>
          <w:b/>
          <w:bCs/>
          <w:sz w:val="32"/>
          <w:szCs w:val="32"/>
        </w:rPr>
      </w:pPr>
      <w:r>
        <w:rPr>
          <w:rFonts w:ascii="宋体" w:eastAsia="方正仿宋_GBK" w:hAnsi="宋体" w:cs="宋体"/>
          <w:b/>
          <w:bCs/>
          <w:sz w:val="32"/>
          <w:szCs w:val="32"/>
        </w:rPr>
        <w:t>1.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产出指标</w:t>
      </w:r>
    </w:p>
    <w:p w:rsidR="002A68FF" w:rsidRDefault="002A68FF" w:rsidP="00CE21B7">
      <w:pPr>
        <w:spacing w:line="594" w:lineRule="exact"/>
        <w:ind w:firstLineChars="200" w:firstLine="31680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宋体"/>
          <w:sz w:val="32"/>
          <w:szCs w:val="32"/>
        </w:rPr>
        <w:t>2020</w:t>
      </w:r>
      <w:r>
        <w:rPr>
          <w:rFonts w:ascii="宋体" w:eastAsia="方正仿宋_GBK" w:hAnsi="宋体" w:cs="方正仿宋_GBK" w:hint="eastAsia"/>
          <w:sz w:val="32"/>
          <w:szCs w:val="32"/>
        </w:rPr>
        <w:t>年，我单位无超期未审结案件，劳动人事争议仲裁案件按期结案率</w:t>
      </w:r>
      <w:r>
        <w:rPr>
          <w:rFonts w:ascii="宋体" w:eastAsia="方正仿宋_GBK" w:hAnsi="宋体" w:cs="宋体"/>
          <w:sz w:val="32"/>
          <w:szCs w:val="32"/>
        </w:rPr>
        <w:t>100.0%</w:t>
      </w:r>
      <w:r>
        <w:rPr>
          <w:rFonts w:ascii="宋体" w:eastAsia="方正仿宋_GBK" w:hAnsi="宋体" w:cs="方正仿宋_GBK" w:hint="eastAsia"/>
          <w:sz w:val="32"/>
          <w:szCs w:val="32"/>
        </w:rPr>
        <w:t>，年终结案率</w:t>
      </w:r>
      <w:r>
        <w:rPr>
          <w:rFonts w:ascii="宋体" w:eastAsia="方正仿宋_GBK" w:hAnsi="宋体" w:cs="宋体"/>
          <w:sz w:val="32"/>
          <w:szCs w:val="32"/>
        </w:rPr>
        <w:t>98.6%</w:t>
      </w:r>
      <w:r>
        <w:rPr>
          <w:rFonts w:ascii="宋体" w:eastAsia="方正仿宋_GBK" w:hAnsi="宋体" w:cs="方正仿宋_GBK" w:hint="eastAsia"/>
          <w:sz w:val="32"/>
          <w:szCs w:val="32"/>
        </w:rPr>
        <w:t>。我单位依托全区</w:t>
      </w:r>
      <w:r>
        <w:rPr>
          <w:rFonts w:ascii="宋体" w:eastAsia="方正仿宋_GBK" w:hAnsi="宋体" w:cs="宋体"/>
          <w:sz w:val="32"/>
          <w:szCs w:val="32"/>
        </w:rPr>
        <w:t>33</w:t>
      </w:r>
      <w:r>
        <w:rPr>
          <w:rFonts w:ascii="宋体" w:eastAsia="方正仿宋_GBK" w:hAnsi="宋体" w:cs="方正仿宋_GBK" w:hint="eastAsia"/>
          <w:sz w:val="32"/>
          <w:szCs w:val="32"/>
        </w:rPr>
        <w:t>个乡镇（街道）、工业园区管委会共设立</w:t>
      </w:r>
      <w:r>
        <w:rPr>
          <w:rFonts w:ascii="宋体" w:eastAsia="方正仿宋_GBK" w:hAnsi="宋体" w:cs="宋体"/>
          <w:sz w:val="32"/>
          <w:szCs w:val="32"/>
        </w:rPr>
        <w:t>34</w:t>
      </w:r>
      <w:r>
        <w:rPr>
          <w:rFonts w:ascii="宋体" w:eastAsia="方正仿宋_GBK" w:hAnsi="宋体" w:cs="方正仿宋_GBK" w:hint="eastAsia"/>
          <w:sz w:val="32"/>
          <w:szCs w:val="32"/>
        </w:rPr>
        <w:t>个基层劳动争议调解组织，在各基层调解组织上线“互联网</w:t>
      </w:r>
      <w:r>
        <w:rPr>
          <w:rFonts w:ascii="宋体" w:eastAsia="方正仿宋_GBK" w:hAnsi="宋体" w:cs="宋体"/>
          <w:sz w:val="32"/>
          <w:szCs w:val="32"/>
        </w:rPr>
        <w:t>+</w:t>
      </w:r>
      <w:r>
        <w:rPr>
          <w:rFonts w:ascii="宋体" w:eastAsia="方正仿宋_GBK" w:hAnsi="宋体" w:cs="方正仿宋_GBK" w:hint="eastAsia"/>
          <w:sz w:val="32"/>
          <w:szCs w:val="32"/>
        </w:rPr>
        <w:t>调解”服务平台，发展平台调解员</w:t>
      </w:r>
      <w:r>
        <w:rPr>
          <w:rFonts w:ascii="宋体" w:eastAsia="方正仿宋_GBK" w:hAnsi="宋体" w:cs="宋体"/>
          <w:sz w:val="32"/>
          <w:szCs w:val="32"/>
        </w:rPr>
        <w:t>86</w:t>
      </w:r>
      <w:r>
        <w:rPr>
          <w:rFonts w:ascii="宋体" w:eastAsia="方正仿宋_GBK" w:hAnsi="宋体" w:cs="方正仿宋_GBK" w:hint="eastAsia"/>
          <w:sz w:val="32"/>
          <w:szCs w:val="32"/>
        </w:rPr>
        <w:t>名，管理员</w:t>
      </w:r>
      <w:r>
        <w:rPr>
          <w:rFonts w:ascii="宋体" w:eastAsia="方正仿宋_GBK" w:hAnsi="宋体" w:cs="宋体"/>
          <w:sz w:val="32"/>
          <w:szCs w:val="32"/>
        </w:rPr>
        <w:t>3</w:t>
      </w:r>
      <w:r>
        <w:rPr>
          <w:rFonts w:ascii="宋体" w:eastAsia="方正仿宋_GBK" w:hAnsi="宋体" w:cs="方正仿宋_GBK" w:hint="eastAsia"/>
          <w:sz w:val="32"/>
          <w:szCs w:val="32"/>
        </w:rPr>
        <w:t>名，便于就地就近化解劳动纠纷。</w:t>
      </w:r>
    </w:p>
    <w:p w:rsidR="002A68FF" w:rsidRDefault="002A68FF" w:rsidP="00CE21B7">
      <w:pPr>
        <w:spacing w:line="594" w:lineRule="exact"/>
        <w:ind w:firstLineChars="200" w:firstLine="31680"/>
        <w:rPr>
          <w:rFonts w:ascii="宋体" w:eastAsia="方正仿宋_GBK" w:hAnsi="宋体" w:cs="Times New Roman"/>
          <w:b/>
          <w:bCs/>
          <w:sz w:val="32"/>
          <w:szCs w:val="32"/>
        </w:rPr>
      </w:pPr>
      <w:r>
        <w:rPr>
          <w:rFonts w:ascii="宋体" w:eastAsia="方正仿宋_GBK" w:hAnsi="宋体" w:cs="宋体"/>
          <w:b/>
          <w:bCs/>
          <w:sz w:val="32"/>
          <w:szCs w:val="32"/>
        </w:rPr>
        <w:t>2.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效益指标</w:t>
      </w:r>
    </w:p>
    <w:p w:rsidR="002A68FF" w:rsidRDefault="002A68FF" w:rsidP="00CE21B7">
      <w:pPr>
        <w:spacing w:line="594" w:lineRule="exact"/>
        <w:ind w:firstLineChars="200" w:firstLine="31680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（</w:t>
      </w:r>
      <w:r>
        <w:rPr>
          <w:rFonts w:ascii="宋体" w:eastAsia="方正仿宋_GBK" w:hAnsi="宋体" w:cs="宋体"/>
          <w:sz w:val="32"/>
          <w:szCs w:val="32"/>
        </w:rPr>
        <w:t>1</w:t>
      </w:r>
      <w:r>
        <w:rPr>
          <w:rFonts w:ascii="宋体" w:eastAsia="方正仿宋_GBK" w:hAnsi="宋体" w:cs="方正仿宋_GBK" w:hint="eastAsia"/>
          <w:sz w:val="32"/>
          <w:szCs w:val="32"/>
        </w:rPr>
        <w:t>）社会效益指标</w:t>
      </w:r>
    </w:p>
    <w:p w:rsidR="002A68FF" w:rsidRDefault="002A68FF" w:rsidP="00CE21B7">
      <w:pPr>
        <w:spacing w:line="594" w:lineRule="exact"/>
        <w:ind w:firstLineChars="200" w:firstLine="31680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宋体"/>
          <w:sz w:val="32"/>
          <w:szCs w:val="32"/>
        </w:rPr>
        <w:t>2020</w:t>
      </w:r>
      <w:r>
        <w:rPr>
          <w:rFonts w:ascii="宋体" w:eastAsia="方正仿宋_GBK" w:hAnsi="宋体" w:cs="方正仿宋_GBK" w:hint="eastAsia"/>
          <w:sz w:val="32"/>
          <w:szCs w:val="32"/>
        </w:rPr>
        <w:t>年，我单位一是聚焦案件办理，处理劳动人事争议，化解劳动人事纠纷，维护和谐劳动关系。二是大力推广“互联网</w:t>
      </w:r>
      <w:r>
        <w:rPr>
          <w:rFonts w:ascii="宋体" w:eastAsia="方正仿宋_GBK" w:hAnsi="宋体" w:cs="宋体"/>
          <w:sz w:val="32"/>
          <w:szCs w:val="32"/>
        </w:rPr>
        <w:t>+</w:t>
      </w:r>
      <w:r>
        <w:rPr>
          <w:rFonts w:ascii="宋体" w:eastAsia="方正仿宋_GBK" w:hAnsi="宋体" w:cs="方正仿宋_GBK" w:hint="eastAsia"/>
          <w:sz w:val="32"/>
          <w:szCs w:val="32"/>
        </w:rPr>
        <w:t>调解”服务平台，不断提高“互联网</w:t>
      </w:r>
      <w:r>
        <w:rPr>
          <w:rFonts w:ascii="宋体" w:eastAsia="方正仿宋_GBK" w:hAnsi="宋体" w:cs="宋体"/>
          <w:sz w:val="32"/>
          <w:szCs w:val="32"/>
        </w:rPr>
        <w:t>+</w:t>
      </w:r>
      <w:r>
        <w:rPr>
          <w:rFonts w:ascii="宋体" w:eastAsia="方正仿宋_GBK" w:hAnsi="宋体" w:cs="方正仿宋_GBK" w:hint="eastAsia"/>
          <w:sz w:val="32"/>
          <w:szCs w:val="32"/>
        </w:rPr>
        <w:t>调解”服务平台的知晓度、权威性和使用率，积极运用“互联网</w:t>
      </w:r>
      <w:r>
        <w:rPr>
          <w:rFonts w:ascii="宋体" w:eastAsia="方正仿宋_GBK" w:hAnsi="宋体" w:cs="宋体"/>
          <w:sz w:val="32"/>
          <w:szCs w:val="32"/>
        </w:rPr>
        <w:t>+</w:t>
      </w:r>
      <w:r>
        <w:rPr>
          <w:rFonts w:ascii="宋体" w:eastAsia="方正仿宋_GBK" w:hAnsi="宋体" w:cs="方正仿宋_GBK" w:hint="eastAsia"/>
          <w:sz w:val="32"/>
          <w:szCs w:val="32"/>
        </w:rPr>
        <w:t>调解”服务平台化解劳动纠纷，切实加强劳动人事争议线上调解平台的信息化建设。</w:t>
      </w:r>
    </w:p>
    <w:p w:rsidR="002A68FF" w:rsidRDefault="002A68FF" w:rsidP="00CE21B7">
      <w:pPr>
        <w:spacing w:line="594" w:lineRule="exact"/>
        <w:ind w:firstLineChars="200" w:firstLine="31680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（</w:t>
      </w:r>
      <w:r>
        <w:rPr>
          <w:rFonts w:ascii="宋体" w:eastAsia="方正仿宋_GBK" w:hAnsi="宋体" w:cs="宋体"/>
          <w:sz w:val="32"/>
          <w:szCs w:val="32"/>
        </w:rPr>
        <w:t>2</w:t>
      </w:r>
      <w:r>
        <w:rPr>
          <w:rFonts w:ascii="宋体" w:eastAsia="方正仿宋_GBK" w:hAnsi="宋体" w:cs="方正仿宋_GBK" w:hint="eastAsia"/>
          <w:sz w:val="32"/>
          <w:szCs w:val="32"/>
        </w:rPr>
        <w:t>）服务对象满意指标</w:t>
      </w:r>
    </w:p>
    <w:p w:rsidR="002A68FF" w:rsidRDefault="002A68FF" w:rsidP="00CE21B7">
      <w:pPr>
        <w:spacing w:line="594" w:lineRule="exact"/>
        <w:ind w:firstLineChars="200" w:firstLine="31680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我单位牢记初心使命，强化行风建设，坚决落实深化“放管服”改革相关要求，进一步加强行风建设，提供优质、便捷、高效的调解仲裁服务，群众满意度高。</w:t>
      </w:r>
    </w:p>
    <w:p w:rsidR="002A68FF" w:rsidRDefault="002A68FF" w:rsidP="00CE21B7">
      <w:pPr>
        <w:spacing w:line="594" w:lineRule="exact"/>
        <w:ind w:firstLineChars="200" w:firstLine="3168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三、存在的问题分析及改进措施</w:t>
      </w:r>
    </w:p>
    <w:p w:rsidR="002A68FF" w:rsidRDefault="002A68FF" w:rsidP="00CE21B7">
      <w:pPr>
        <w:spacing w:line="594" w:lineRule="exact"/>
        <w:ind w:firstLineChars="200" w:firstLine="31680"/>
        <w:rPr>
          <w:rFonts w:ascii="方正楷体_GBK" w:eastAsia="方正楷体_GBK" w:hAnsi="方正楷体_GBK" w:cs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（一）存在的问题</w:t>
      </w:r>
    </w:p>
    <w:p w:rsidR="002A68FF" w:rsidRDefault="002A68FF" w:rsidP="00CE21B7">
      <w:pPr>
        <w:spacing w:line="594" w:lineRule="exact"/>
        <w:ind w:firstLineChars="200" w:firstLine="31680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宋体"/>
          <w:sz w:val="32"/>
          <w:szCs w:val="32"/>
        </w:rPr>
        <w:t>1.</w:t>
      </w:r>
      <w:r>
        <w:rPr>
          <w:rFonts w:ascii="宋体" w:eastAsia="方正仿宋_GBK" w:hAnsi="宋体" w:cs="方正仿宋_GBK" w:hint="eastAsia"/>
          <w:sz w:val="32"/>
          <w:szCs w:val="32"/>
        </w:rPr>
        <w:t>绩效目标设定不够科学。在申报部门预算时，中心绩效目标设定指向不够明确，目标选用重点不突出，定性指标较多，定量指标较少。</w:t>
      </w:r>
    </w:p>
    <w:p w:rsidR="002A68FF" w:rsidRDefault="002A68FF" w:rsidP="00CE21B7">
      <w:pPr>
        <w:spacing w:line="594" w:lineRule="exact"/>
        <w:ind w:firstLineChars="200" w:firstLine="31680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宋体"/>
          <w:sz w:val="32"/>
          <w:szCs w:val="32"/>
        </w:rPr>
        <w:t>2.</w:t>
      </w:r>
      <w:r>
        <w:rPr>
          <w:rFonts w:ascii="宋体" w:eastAsia="方正仿宋_GBK" w:hAnsi="宋体" w:cs="方正仿宋_GBK" w:hint="eastAsia"/>
          <w:sz w:val="32"/>
          <w:szCs w:val="32"/>
        </w:rPr>
        <w:t>财务核算有待规范。一是部分账务处理欠规范；二是部分原始凭证附件不完善。</w:t>
      </w:r>
    </w:p>
    <w:p w:rsidR="002A68FF" w:rsidRDefault="002A68FF" w:rsidP="00CE21B7">
      <w:pPr>
        <w:spacing w:line="594" w:lineRule="exact"/>
        <w:ind w:firstLineChars="200" w:firstLine="31680"/>
        <w:rPr>
          <w:rFonts w:ascii="方正楷体_GBK" w:eastAsia="方正楷体_GBK" w:hAnsi="方正楷体_GBK" w:cs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（二）改进措施</w:t>
      </w:r>
    </w:p>
    <w:p w:rsidR="002A68FF" w:rsidRDefault="002A68FF" w:rsidP="00CE21B7">
      <w:pPr>
        <w:spacing w:line="594" w:lineRule="exact"/>
        <w:ind w:firstLineChars="200" w:firstLine="31680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一是进一步加强预算绩效管理。规范绩效目标编制，科学制定绩效指标，尽量多使用定量指标，合理确定指标标准，加强绩效评价工作，提高财政资金的使用效益。</w:t>
      </w:r>
    </w:p>
    <w:p w:rsidR="002A68FF" w:rsidRDefault="002A68FF" w:rsidP="00CE21B7">
      <w:pPr>
        <w:spacing w:line="594" w:lineRule="exact"/>
        <w:ind w:firstLineChars="200" w:firstLine="3168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二是规范财务行为，提高会计基础工作质量。严格执行财经纪律和各项财经政策，自觉接受财政、审计、纪检监察等职能部门的监督，做到有法可依，有章可循，实现管理的规范化、制度化。进一步健全机关各项财务制度，严格财经手续，完善经费使用内部控制制度，加强对原始票据的合法性、完整性审核，做到票据合法规范，手续完备。</w:t>
      </w:r>
    </w:p>
    <w:p w:rsidR="002A68FF" w:rsidRDefault="002A68FF" w:rsidP="00CE21B7">
      <w:pPr>
        <w:spacing w:line="594" w:lineRule="exact"/>
        <w:ind w:firstLineChars="200" w:firstLine="31680"/>
        <w:rPr>
          <w:rFonts w:ascii="宋体" w:eastAsia="方正仿宋_GBK" w:hAnsi="宋体" w:cs="Times New Roman"/>
          <w:sz w:val="32"/>
          <w:szCs w:val="32"/>
        </w:rPr>
      </w:pPr>
    </w:p>
    <w:p w:rsidR="002A68FF" w:rsidRDefault="002A68FF" w:rsidP="00CE21B7">
      <w:pPr>
        <w:wordWrap w:val="0"/>
        <w:spacing w:line="594" w:lineRule="exact"/>
        <w:ind w:firstLineChars="200" w:firstLine="31680"/>
        <w:rPr>
          <w:rFonts w:ascii="宋体" w:eastAsia="方正仿宋_GBK" w:hAnsi="宋体" w:cs="Times New Roman"/>
          <w:sz w:val="32"/>
          <w:szCs w:val="32"/>
        </w:rPr>
      </w:pPr>
    </w:p>
    <w:p w:rsidR="002A68FF" w:rsidRDefault="002A68FF" w:rsidP="00CE21B7">
      <w:pPr>
        <w:wordWrap w:val="0"/>
        <w:spacing w:line="594" w:lineRule="exact"/>
        <w:ind w:firstLineChars="200" w:firstLine="31680"/>
        <w:jc w:val="righ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重庆市梁平区劳动人事争议仲裁院</w:t>
      </w:r>
    </w:p>
    <w:p w:rsidR="002A68FF" w:rsidRDefault="002A68FF" w:rsidP="006C3991">
      <w:pPr>
        <w:wordWrap w:val="0"/>
        <w:spacing w:line="594" w:lineRule="exact"/>
        <w:ind w:firstLineChars="200" w:firstLine="31680"/>
        <w:jc w:val="right"/>
        <w:rPr>
          <w:rFonts w:ascii="宋体" w:eastAsia="方正仿宋_GBK" w:hAnsi="宋体" w:cs="宋体"/>
          <w:sz w:val="32"/>
          <w:szCs w:val="32"/>
        </w:rPr>
      </w:pPr>
      <w:r>
        <w:rPr>
          <w:rFonts w:ascii="宋体" w:eastAsia="方正仿宋_GBK" w:hAnsi="宋体" w:cs="宋体"/>
          <w:sz w:val="32"/>
          <w:szCs w:val="32"/>
        </w:rPr>
        <w:t>2021</w:t>
      </w:r>
      <w:r>
        <w:rPr>
          <w:rFonts w:ascii="宋体" w:eastAsia="方正仿宋_GBK" w:hAnsi="宋体" w:cs="方正仿宋_GBK" w:hint="eastAsia"/>
          <w:sz w:val="32"/>
          <w:szCs w:val="32"/>
        </w:rPr>
        <w:t>年</w:t>
      </w:r>
      <w:r>
        <w:rPr>
          <w:rFonts w:ascii="宋体" w:eastAsia="方正仿宋_GBK" w:hAnsi="宋体" w:cs="宋体"/>
          <w:sz w:val="32"/>
          <w:szCs w:val="32"/>
        </w:rPr>
        <w:t>8</w:t>
      </w:r>
      <w:r>
        <w:rPr>
          <w:rFonts w:ascii="宋体" w:eastAsia="方正仿宋_GBK" w:hAnsi="宋体" w:cs="方正仿宋_GBK" w:hint="eastAsia"/>
          <w:sz w:val="32"/>
          <w:szCs w:val="32"/>
        </w:rPr>
        <w:t>月</w:t>
      </w:r>
      <w:r>
        <w:rPr>
          <w:rFonts w:ascii="宋体" w:eastAsia="方正仿宋_GBK" w:hAnsi="宋体" w:cs="宋体"/>
          <w:sz w:val="32"/>
          <w:szCs w:val="32"/>
        </w:rPr>
        <w:t>5</w:t>
      </w:r>
      <w:r>
        <w:rPr>
          <w:rFonts w:ascii="宋体" w:eastAsia="方正仿宋_GBK" w:hAnsi="宋体" w:cs="方正仿宋_GBK" w:hint="eastAsia"/>
          <w:sz w:val="32"/>
          <w:szCs w:val="32"/>
        </w:rPr>
        <w:t>日</w:t>
      </w:r>
      <w:r>
        <w:rPr>
          <w:rFonts w:ascii="宋体" w:eastAsia="方正仿宋_GBK" w:hAnsi="宋体" w:cs="宋体"/>
          <w:sz w:val="32"/>
          <w:szCs w:val="32"/>
        </w:rPr>
        <w:t xml:space="preserve">       </w:t>
      </w:r>
      <w:bookmarkStart w:id="0" w:name="_GoBack"/>
      <w:bookmarkEnd w:id="0"/>
    </w:p>
    <w:sectPr w:rsidR="002A68FF" w:rsidSect="003A5B6D">
      <w:footerReference w:type="default" r:id="rId7"/>
      <w:pgSz w:w="11906" w:h="16838"/>
      <w:pgMar w:top="1984" w:right="1446" w:bottom="1644" w:left="1446" w:header="851" w:footer="992" w:gutter="0"/>
      <w:pgNumType w:fmt="numberInDash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8FF" w:rsidRDefault="002A68FF" w:rsidP="003A5B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A68FF" w:rsidRDefault="002A68FF" w:rsidP="003A5B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FF" w:rsidRDefault="002A68FF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2A68FF" w:rsidRDefault="002A68FF">
                <w:pPr>
                  <w:pStyle w:val="Footer"/>
                  <w:rPr>
                    <w:rFonts w:cs="Times New Roman"/>
                  </w:rPr>
                </w:pPr>
                <w:r w:rsidRPr="00604FEB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604FEB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604FEB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 w:rsidRPr="00604FEB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8FF" w:rsidRDefault="002A68FF" w:rsidP="003A5B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A68FF" w:rsidRDefault="002A68FF" w:rsidP="003A5B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680BB3"/>
    <w:multiLevelType w:val="singleLevel"/>
    <w:tmpl w:val="86680BB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66F73AC"/>
    <w:multiLevelType w:val="singleLevel"/>
    <w:tmpl w:val="466F73A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C311292"/>
    <w:rsid w:val="00120ABB"/>
    <w:rsid w:val="00195FF3"/>
    <w:rsid w:val="002A68FF"/>
    <w:rsid w:val="003A5B6D"/>
    <w:rsid w:val="004161F1"/>
    <w:rsid w:val="00604FEB"/>
    <w:rsid w:val="006C3991"/>
    <w:rsid w:val="0077405F"/>
    <w:rsid w:val="00C41DC7"/>
    <w:rsid w:val="00CE21B7"/>
    <w:rsid w:val="09B26301"/>
    <w:rsid w:val="1C624E39"/>
    <w:rsid w:val="2C1717F9"/>
    <w:rsid w:val="3C311292"/>
    <w:rsid w:val="56A948BB"/>
    <w:rsid w:val="59B6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6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5B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sz w:val="18"/>
      <w:szCs w:val="18"/>
    </w:rPr>
  </w:style>
  <w:style w:type="character" w:customStyle="1" w:styleId="font71">
    <w:name w:val="font71"/>
    <w:basedOn w:val="DefaultParagraphFont"/>
    <w:uiPriority w:val="99"/>
    <w:rsid w:val="003A5B6D"/>
    <w:rPr>
      <w:rFonts w:ascii="Times New Roman" w:eastAsia="楷体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194</Words>
  <Characters>1110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梁平区人力资源和社会保障局</cp:lastModifiedBy>
  <cp:revision>3</cp:revision>
  <cp:lastPrinted>2021-08-06T02:21:00Z</cp:lastPrinted>
  <dcterms:created xsi:type="dcterms:W3CDTF">2021-07-29T02:09:00Z</dcterms:created>
  <dcterms:modified xsi:type="dcterms:W3CDTF">2021-09-14T09:09:00Z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