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bookmarkStart w:id="0" w:name="_GoBack"/>
      <w:bookmarkEnd w:id="0"/>
    </w:p>
    <w:p>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重庆市梁平区石安镇人民政府（本级）</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一、部门基本情况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pStyle w:val="2"/>
        <w:spacing w:before="143" w:line="312" w:lineRule="auto"/>
        <w:ind w:left="30" w:right="95" w:firstLine="641"/>
        <w:jc w:val="both"/>
      </w:pPr>
      <w:r>
        <w:rPr>
          <w:color w:val="333333"/>
          <w:spacing w:val="22"/>
        </w:rPr>
        <w:t>依法对辖区内的政治、经济和社会公共事务等进行管</w:t>
      </w:r>
      <w:r>
        <w:rPr>
          <w:color w:val="333333"/>
          <w:spacing w:val="9"/>
        </w:rPr>
        <w:t>理。通过政府活动，推进国家</w:t>
      </w:r>
      <w:r>
        <w:rPr>
          <w:spacing w:val="9"/>
        </w:rPr>
        <w:t>政权</w:t>
      </w:r>
      <w:r>
        <w:rPr>
          <w:color w:val="333333"/>
          <w:spacing w:val="9"/>
        </w:rPr>
        <w:t>完善和民主的发展，为人民群众提供公共服务。对市场进行监管，维护企业合</w:t>
      </w:r>
      <w:r>
        <w:rPr>
          <w:color w:val="333333"/>
          <w:spacing w:val="8"/>
        </w:rPr>
        <w:t>法权益</w:t>
      </w:r>
      <w:r>
        <w:rPr>
          <w:color w:val="333333"/>
          <w:spacing w:val="9"/>
        </w:rPr>
        <w:t>和人民群众的合法利益。同时承担社会主义精神文明</w:t>
      </w:r>
      <w:r>
        <w:rPr>
          <w:color w:val="333333"/>
          <w:spacing w:val="8"/>
        </w:rPr>
        <w:t>的宣传</w:t>
      </w:r>
      <w:r>
        <w:rPr>
          <w:color w:val="333333"/>
          <w:spacing w:val="6"/>
        </w:rPr>
        <w:t>工作和普法活动，</w:t>
      </w:r>
      <w:r>
        <w:rPr>
          <w:color w:val="333333"/>
          <w:spacing w:val="-63"/>
        </w:rPr>
        <w:t xml:space="preserve"> </w:t>
      </w:r>
      <w:r>
        <w:rPr>
          <w:color w:val="333333"/>
          <w:spacing w:val="6"/>
        </w:rPr>
        <w:t>向群众传达党中央精神及文件，保证党的</w:t>
      </w:r>
      <w:r>
        <w:rPr>
          <w:color w:val="333333"/>
          <w:spacing w:val="8"/>
        </w:rPr>
        <w:t>路线、方针、政策的坚决贯彻执行。具体有以下职能职责：</w:t>
      </w:r>
    </w:p>
    <w:p>
      <w:pPr>
        <w:pStyle w:val="2"/>
        <w:spacing w:before="29" w:line="311" w:lineRule="auto"/>
        <w:ind w:left="31" w:firstLine="636"/>
        <w:jc w:val="both"/>
      </w:pPr>
      <w:r>
        <w:rPr>
          <w:color w:val="333333"/>
          <w:spacing w:val="9"/>
        </w:rPr>
        <w:t>1.制定和组织实施经济、科技和社会发展计划，制定资源开发技术改造和产业结构调整方案，组织指导好</w:t>
      </w:r>
      <w:r>
        <w:rPr>
          <w:color w:val="333333"/>
          <w:spacing w:val="8"/>
        </w:rPr>
        <w:t>各产业生</w:t>
      </w:r>
      <w:r>
        <w:rPr>
          <w:color w:val="333333"/>
          <w:spacing w:val="1"/>
        </w:rPr>
        <w:t>产，搞好商品流通，协调好本镇与外地区的</w:t>
      </w:r>
      <w:r>
        <w:rPr>
          <w:color w:val="333333"/>
        </w:rPr>
        <w:t xml:space="preserve">经济交流与合作， </w:t>
      </w:r>
      <w:r>
        <w:rPr>
          <w:color w:val="333333"/>
          <w:spacing w:val="9"/>
        </w:rPr>
        <w:t>抓好招商引资，人才引进项目开发，不断培育市场体系</w:t>
      </w:r>
      <w:r>
        <w:rPr>
          <w:color w:val="333333"/>
          <w:spacing w:val="8"/>
        </w:rPr>
        <w:t>，组</w:t>
      </w:r>
      <w:r>
        <w:rPr>
          <w:color w:val="333333"/>
          <w:spacing w:val="5"/>
        </w:rPr>
        <w:t>织经济运行，促进经济发展。</w:t>
      </w:r>
    </w:p>
    <w:p>
      <w:pPr>
        <w:pStyle w:val="2"/>
        <w:spacing w:before="34" w:line="308" w:lineRule="auto"/>
        <w:ind w:left="26" w:right="97" w:firstLine="639"/>
      </w:pPr>
      <w:r>
        <w:rPr>
          <w:color w:val="333333"/>
          <w:spacing w:val="9"/>
        </w:rPr>
        <w:t>2.制定并组织实施村镇</w:t>
      </w:r>
      <w:r>
        <w:rPr>
          <w:spacing w:val="9"/>
        </w:rPr>
        <w:t>建设</w:t>
      </w:r>
      <w:r>
        <w:rPr>
          <w:color w:val="333333"/>
          <w:spacing w:val="9"/>
        </w:rPr>
        <w:t>规划，部署重点工程建设，地方道路建设及公共设施，水利设施的管理，负责土地、林木、水等自然资源和生态环境的保护，做好护</w:t>
      </w:r>
      <w:r>
        <w:rPr>
          <w:color w:val="333333"/>
          <w:spacing w:val="8"/>
        </w:rPr>
        <w:t>林防火工作。</w:t>
      </w:r>
    </w:p>
    <w:p>
      <w:pPr>
        <w:pStyle w:val="2"/>
        <w:spacing w:before="209" w:line="305" w:lineRule="auto"/>
        <w:ind w:left="34" w:right="130" w:firstLine="632"/>
        <w:rPr>
          <w:color w:val="333333"/>
          <w:spacing w:val="2"/>
        </w:rPr>
      </w:pPr>
      <w:r>
        <w:rPr>
          <w:color w:val="333333"/>
          <w:spacing w:val="11"/>
        </w:rPr>
        <w:t>3.负责本行政区域内的民政、计划生育、文化教育、卫</w:t>
      </w:r>
      <w:r>
        <w:rPr>
          <w:color w:val="333333"/>
          <w:spacing w:val="9"/>
        </w:rPr>
        <w:t>生、体育等社会公益事业的综合性工作，维</w:t>
      </w:r>
      <w:r>
        <w:rPr>
          <w:color w:val="333333"/>
          <w:spacing w:val="8"/>
        </w:rPr>
        <w:t>护一切经济单位</w:t>
      </w:r>
      <w:r>
        <w:rPr>
          <w:color w:val="333333"/>
        </w:rPr>
        <w:t xml:space="preserve"> </w:t>
      </w:r>
      <w:r>
        <w:rPr>
          <w:color w:val="333333"/>
          <w:spacing w:val="9"/>
        </w:rPr>
        <w:t>和个人的正当经济权益，取缔非法经济活动</w:t>
      </w:r>
      <w:r>
        <w:rPr>
          <w:color w:val="333333"/>
          <w:spacing w:val="8"/>
        </w:rPr>
        <w:t>，调解和处理民</w:t>
      </w:r>
      <w:r>
        <w:rPr>
          <w:color w:val="333333"/>
          <w:spacing w:val="2"/>
        </w:rPr>
        <w:t>事纠纷，打击刑事犯罪，</w:t>
      </w:r>
      <w:r>
        <w:rPr>
          <w:color w:val="333333"/>
          <w:spacing w:val="-62"/>
        </w:rPr>
        <w:t xml:space="preserve"> </w:t>
      </w:r>
      <w:r>
        <w:rPr>
          <w:color w:val="333333"/>
          <w:spacing w:val="2"/>
        </w:rPr>
        <w:t>维护社会稳定。</w:t>
      </w:r>
    </w:p>
    <w:p>
      <w:pPr>
        <w:pStyle w:val="2"/>
        <w:spacing w:before="209" w:line="305" w:lineRule="auto"/>
        <w:ind w:left="34" w:right="130" w:firstLine="632"/>
      </w:pPr>
      <w:r>
        <w:rPr>
          <w:color w:val="333333"/>
          <w:spacing w:val="10"/>
        </w:rPr>
        <w:t>4.按计划组织本级财政收入和地方税的征收，完成国家</w:t>
      </w:r>
      <w:r>
        <w:rPr>
          <w:color w:val="333333"/>
          <w:spacing w:val="8"/>
        </w:rPr>
        <w:t>财政计划，不断培植税源，管好财政资金，增强财政实力。</w:t>
      </w:r>
    </w:p>
    <w:p>
      <w:pPr>
        <w:pStyle w:val="2"/>
        <w:spacing w:before="35" w:line="305" w:lineRule="auto"/>
        <w:ind w:left="26" w:right="131" w:firstLine="636"/>
      </w:pPr>
      <w:r>
        <w:rPr>
          <w:color w:val="333333"/>
          <w:spacing w:val="11"/>
        </w:rPr>
        <w:t>5.抓好精神文明建设，丰富群众文化生活，提倡移风易</w:t>
      </w:r>
      <w:r>
        <w:rPr>
          <w:color w:val="333333"/>
          <w:spacing w:val="9"/>
        </w:rPr>
        <w:t>俗，反对封建迷信，破除</w:t>
      </w:r>
      <w:r>
        <w:rPr>
          <w:spacing w:val="9"/>
        </w:rPr>
        <w:t>陈规陋习</w:t>
      </w:r>
      <w:r>
        <w:rPr>
          <w:color w:val="333333"/>
          <w:spacing w:val="9"/>
        </w:rPr>
        <w:t>，树立社会主义</w:t>
      </w:r>
      <w:r>
        <w:rPr>
          <w:color w:val="333333"/>
          <w:spacing w:val="8"/>
        </w:rPr>
        <w:t>新风尚。</w:t>
      </w:r>
    </w:p>
    <w:p>
      <w:pPr>
        <w:pStyle w:val="2"/>
        <w:spacing w:before="33" w:line="236" w:lineRule="auto"/>
        <w:ind w:left="666"/>
      </w:pPr>
      <w:r>
        <w:rPr>
          <w:color w:val="333333"/>
          <w:spacing w:val="7"/>
        </w:rPr>
        <w:t>6.完成上级政府交办的其他事项。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pPr>
        <w:pStyle w:val="2"/>
        <w:spacing w:before="143" w:line="311" w:lineRule="auto"/>
        <w:ind w:left="29" w:firstLine="651"/>
        <w:rPr>
          <w:rFonts w:hint="default" w:ascii="Times New Roman" w:hAnsi="Times New Roman" w:cs="Times New Roman"/>
        </w:rPr>
      </w:pPr>
      <w:r>
        <w:rPr>
          <w:rFonts w:hint="default" w:ascii="Times New Roman" w:hAnsi="Times New Roman" w:cs="Times New Roman"/>
          <w:spacing w:val="5"/>
        </w:rPr>
        <w:t>我镇设置行政单位</w:t>
      </w:r>
      <w:r>
        <w:rPr>
          <w:rFonts w:hint="default" w:ascii="Times New Roman" w:hAnsi="Times New Roman" w:cs="Times New Roman"/>
          <w:spacing w:val="-41"/>
        </w:rPr>
        <w:t xml:space="preserve"> </w:t>
      </w:r>
      <w:r>
        <w:rPr>
          <w:rFonts w:hint="default" w:ascii="Times New Roman" w:hAnsi="Times New Roman" w:cs="Times New Roman"/>
          <w:spacing w:val="5"/>
        </w:rPr>
        <w:t>1</w:t>
      </w:r>
      <w:r>
        <w:rPr>
          <w:rFonts w:hint="default" w:ascii="Times New Roman" w:hAnsi="Times New Roman" w:cs="Times New Roman"/>
          <w:spacing w:val="-38"/>
        </w:rPr>
        <w:t xml:space="preserve"> </w:t>
      </w:r>
      <w:r>
        <w:rPr>
          <w:rFonts w:hint="default" w:ascii="Times New Roman" w:hAnsi="Times New Roman" w:cs="Times New Roman"/>
          <w:spacing w:val="5"/>
        </w:rPr>
        <w:t>个（</w:t>
      </w:r>
      <w:r>
        <w:rPr>
          <w:rFonts w:hint="default" w:ascii="Times New Roman" w:hAnsi="Times New Roman" w:cs="Times New Roman"/>
          <w:spacing w:val="5"/>
          <w:lang w:eastAsia="zh-CN"/>
        </w:rPr>
        <w:t>石安</w:t>
      </w:r>
      <w:r>
        <w:rPr>
          <w:rFonts w:hint="default" w:ascii="Times New Roman" w:hAnsi="Times New Roman" w:cs="Times New Roman"/>
          <w:spacing w:val="5"/>
        </w:rPr>
        <w:t>镇人民政府，</w:t>
      </w:r>
      <w:r>
        <w:rPr>
          <w:rFonts w:hint="default" w:ascii="Times New Roman" w:hAnsi="Times New Roman" w:cs="Times New Roman"/>
          <w:spacing w:val="4"/>
        </w:rPr>
        <w:t>设综合办事</w:t>
      </w:r>
      <w:r>
        <w:rPr>
          <w:rFonts w:hint="default" w:ascii="Times New Roman" w:hAnsi="Times New Roman" w:cs="Times New Roman"/>
          <w:spacing w:val="1"/>
        </w:rPr>
        <w:t>机构</w:t>
      </w:r>
      <w:r>
        <w:rPr>
          <w:rFonts w:hint="default" w:ascii="Times New Roman" w:hAnsi="Times New Roman" w:cs="Times New Roman"/>
          <w:spacing w:val="-43"/>
        </w:rPr>
        <w:t xml:space="preserve"> </w:t>
      </w:r>
      <w:r>
        <w:rPr>
          <w:rFonts w:hint="default" w:ascii="Times New Roman" w:hAnsi="Times New Roman" w:cs="Times New Roman"/>
          <w:spacing w:val="1"/>
        </w:rPr>
        <w:t>9</w:t>
      </w:r>
      <w:r>
        <w:rPr>
          <w:rFonts w:hint="default" w:ascii="Times New Roman" w:hAnsi="Times New Roman" w:cs="Times New Roman"/>
          <w:spacing w:val="-42"/>
        </w:rPr>
        <w:t xml:space="preserve"> </w:t>
      </w:r>
      <w:r>
        <w:rPr>
          <w:rFonts w:hint="default" w:ascii="Times New Roman" w:hAnsi="Times New Roman" w:cs="Times New Roman"/>
          <w:spacing w:val="1"/>
        </w:rPr>
        <w:t>个</w:t>
      </w:r>
      <w:r>
        <w:rPr>
          <w:rFonts w:hint="default" w:ascii="Times New Roman" w:hAnsi="Times New Roman" w:cs="Times New Roman"/>
          <w:spacing w:val="-68"/>
        </w:rPr>
        <w:t>）</w:t>
      </w:r>
      <w:r>
        <w:rPr>
          <w:rFonts w:hint="default" w:ascii="Times New Roman" w:hAnsi="Times New Roman" w:cs="Times New Roman"/>
          <w:spacing w:val="-68"/>
          <w:lang w:eastAsia="zh-CN"/>
        </w:rPr>
        <w:t>，</w:t>
      </w:r>
      <w:r>
        <w:rPr>
          <w:rFonts w:hint="default" w:ascii="Times New Roman" w:hAnsi="Times New Roman" w:cs="Times New Roman"/>
          <w:spacing w:val="1"/>
        </w:rPr>
        <w:t>事业单位</w:t>
      </w:r>
      <w:r>
        <w:rPr>
          <w:rFonts w:hint="default" w:ascii="Times New Roman" w:hAnsi="Times New Roman" w:cs="Times New Roman"/>
          <w:spacing w:val="-45"/>
        </w:rPr>
        <w:t xml:space="preserve"> </w:t>
      </w:r>
      <w:r>
        <w:rPr>
          <w:rFonts w:hint="default" w:ascii="Times New Roman" w:hAnsi="Times New Roman" w:cs="Times New Roman"/>
          <w:spacing w:val="1"/>
        </w:rPr>
        <w:t>5</w:t>
      </w:r>
      <w:r>
        <w:rPr>
          <w:rFonts w:hint="default" w:ascii="Times New Roman" w:hAnsi="Times New Roman" w:cs="Times New Roman"/>
          <w:spacing w:val="-40"/>
        </w:rPr>
        <w:t xml:space="preserve"> </w:t>
      </w:r>
      <w:r>
        <w:rPr>
          <w:rFonts w:hint="default" w:ascii="Times New Roman" w:hAnsi="Times New Roman" w:cs="Times New Roman"/>
          <w:spacing w:val="1"/>
        </w:rPr>
        <w:t>个（农业服务中心、文化服务中</w:t>
      </w:r>
      <w:r>
        <w:rPr>
          <w:rFonts w:hint="default" w:ascii="Times New Roman" w:hAnsi="Times New Roman" w:cs="Times New Roman"/>
        </w:rPr>
        <w:t xml:space="preserve">心、 </w:t>
      </w:r>
      <w:r>
        <w:rPr>
          <w:rFonts w:hint="default" w:ascii="Times New Roman" w:hAnsi="Times New Roman" w:cs="Times New Roman"/>
          <w:spacing w:val="9"/>
        </w:rPr>
        <w:t>劳动就业和社会保障服务所、退役军人服务站、综合行</w:t>
      </w:r>
      <w:r>
        <w:rPr>
          <w:rFonts w:hint="default" w:ascii="Times New Roman" w:hAnsi="Times New Roman" w:cs="Times New Roman"/>
          <w:spacing w:val="8"/>
        </w:rPr>
        <w:t>政执</w:t>
      </w:r>
      <w:r>
        <w:rPr>
          <w:rFonts w:hint="default" w:ascii="Times New Roman" w:hAnsi="Times New Roman" w:cs="Times New Roman"/>
          <w:spacing w:val="4"/>
        </w:rPr>
        <w:t>法大队）。</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二、部门决算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1819.64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收、支与2023年度相比，减少534.59万元，下</w:t>
      </w:r>
      <w:r>
        <w:rPr>
          <w:rFonts w:hint="default" w:ascii="方正仿宋_GBK" w:hAnsi="方正仿宋_GBK" w:eastAsia="方正仿宋_GBK" w:cs="方正仿宋_GBK"/>
          <w:sz w:val="32"/>
          <w:szCs w:val="32"/>
          <w:shd w:val="clear" w:color="auto" w:fill="FFFFFF"/>
          <w:lang w:eastAsia="zh-CN"/>
        </w:rPr>
        <w:t>降22.7%</w:t>
      </w:r>
      <w:r>
        <w:rPr>
          <w:rFonts w:hint="eastAsia" w:ascii="方正仿宋_GBK" w:hAnsi="方正仿宋_GBK" w:eastAsia="方正仿宋_GBK" w:cs="方正仿宋_GBK"/>
          <w:sz w:val="32"/>
          <w:szCs w:val="32"/>
          <w:shd w:val="clear" w:color="auto" w:fill="FFFFFF"/>
          <w:lang w:eastAsia="zh-CN"/>
        </w:rPr>
        <w:t>，主要原因是本年无农村综合改革项目、脱贫攻坚经费和饮水工程维护项目经费减少和本级财力支出压减</w:t>
      </w:r>
      <w:r>
        <w:rPr>
          <w:rFonts w:hint="eastAsia" w:ascii="方正仿宋_GBK" w:hAnsi="方正仿宋_GBK" w:eastAsia="方正仿宋_GBK" w:cs="方正仿宋_GBK"/>
          <w:sz w:val="32"/>
          <w:szCs w:val="32"/>
          <w:shd w:val="clear" w:color="auto" w:fill="FFFFFF"/>
          <w:lang w:val="en-US" w:eastAsia="zh-CN"/>
        </w:rPr>
        <w:t>25%</w:t>
      </w:r>
      <w:r>
        <w:rPr>
          <w:rFonts w:hint="eastAsia" w:ascii="方正仿宋_GBK" w:hAnsi="方正仿宋_GBK" w:eastAsia="方正仿宋_GBK" w:cs="方正仿宋_GBK"/>
          <w:sz w:val="32"/>
          <w:szCs w:val="32"/>
          <w:shd w:val="clear" w:color="auto" w:fill="FFFFFF"/>
          <w:lang w:eastAsia="zh-CN"/>
        </w:rPr>
        <w:t>等。</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1818.64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与2023年度相比，减少325.18万元，下降15.2%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本年无农村综合改革项目、脱贫攻坚经费和饮水工程维护项目经费减少等。</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1818.64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1819.64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与2023年度相比，减少534.59万元，下降22.7%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主要原因是本年无农村综合改革项目、脱贫攻坚经费和饮水工程维护项目经费减少和本级财力支出压减</w:t>
      </w:r>
      <w:r>
        <w:rPr>
          <w:rFonts w:hint="eastAsia" w:ascii="方正仿宋_GBK" w:hAnsi="方正仿宋_GBK" w:eastAsia="方正仿宋_GBK" w:cs="方正仿宋_GBK"/>
          <w:sz w:val="32"/>
          <w:szCs w:val="32"/>
          <w:shd w:val="clear" w:color="auto" w:fill="FFFFFF"/>
          <w:lang w:val="en-US" w:eastAsia="zh-CN"/>
        </w:rPr>
        <w:t>25%</w:t>
      </w:r>
      <w:r>
        <w:rPr>
          <w:rFonts w:hint="eastAsia" w:ascii="方正仿宋_GBK" w:hAnsi="方正仿宋_GBK" w:eastAsia="方正仿宋_GBK" w:cs="方正仿宋_GBK"/>
          <w:sz w:val="32"/>
          <w:szCs w:val="32"/>
          <w:shd w:val="clear" w:color="auto" w:fill="FFFFFF"/>
          <w:lang w:eastAsia="zh-CN"/>
        </w:rPr>
        <w:t>等。</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546.32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1273.32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hint="eastAsia" w:ascii="Times New Roman" w:hAnsi="Times New Roman" w:eastAsia="方正仿宋_GBK"/>
          <w:sz w:val="32"/>
          <w:szCs w:val="32"/>
          <w:shd w:val="clear" w:color="auto" w:fill="FFFFFF"/>
          <w:lang w:val="en-US" w:eastAsia="zh-CN"/>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1819.64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财政拨款收、支总计各减少534.59万元，下降22.7%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主要原因是本年无农村综合改革项目、脱贫攻坚经费和饮水工程维护项目经费减少和本级财力支出压减</w:t>
      </w:r>
      <w:r>
        <w:rPr>
          <w:rFonts w:hint="eastAsia" w:ascii="方正仿宋_GBK" w:hAnsi="方正仿宋_GBK" w:eastAsia="方正仿宋_GBK" w:cs="方正仿宋_GBK"/>
          <w:sz w:val="32"/>
          <w:szCs w:val="32"/>
          <w:shd w:val="clear" w:color="auto" w:fill="FFFFFF"/>
          <w:lang w:val="en-US" w:eastAsia="zh-CN"/>
        </w:rPr>
        <w:t>25%</w:t>
      </w:r>
      <w:r>
        <w:rPr>
          <w:rFonts w:hint="eastAsia" w:ascii="方正仿宋_GBK" w:hAnsi="方正仿宋_GBK" w:eastAsia="方正仿宋_GBK" w:cs="方正仿宋_GBK"/>
          <w:sz w:val="32"/>
          <w:szCs w:val="32"/>
          <w:shd w:val="clear" w:color="auto" w:fill="FFFFFF"/>
          <w:lang w:eastAsia="zh-CN"/>
        </w:rPr>
        <w:t>等。</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hint="default" w:ascii="Times New Roman" w:hAnsi="Times New Roman" w:eastAsia="方正仿宋_GBK"/>
          <w:sz w:val="32"/>
          <w:szCs w:val="32"/>
          <w:shd w:val="clear" w:color="auto" w:fill="FFFFFF"/>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1673.91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与2023年度相比，减少305.79万元，下降15.5%</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主要原因是本年无农村综合改革项目、脱贫攻坚经费和饮水工程维护项目经费减少和本级财力支出压减</w:t>
      </w:r>
      <w:r>
        <w:rPr>
          <w:rFonts w:hint="eastAsia" w:ascii="方正仿宋_GBK" w:hAnsi="方正仿宋_GBK" w:eastAsia="方正仿宋_GBK" w:cs="方正仿宋_GBK"/>
          <w:sz w:val="32"/>
          <w:szCs w:val="32"/>
          <w:shd w:val="clear" w:color="auto" w:fill="FFFFFF"/>
          <w:lang w:val="en-US" w:eastAsia="zh-CN"/>
        </w:rPr>
        <w:t>25%</w:t>
      </w:r>
      <w:r>
        <w:rPr>
          <w:rFonts w:hint="eastAsia" w:ascii="方正仿宋_GBK" w:hAnsi="方正仿宋_GBK" w:eastAsia="方正仿宋_GBK" w:cs="方正仿宋_GBK"/>
          <w:sz w:val="32"/>
          <w:szCs w:val="32"/>
          <w:shd w:val="clear" w:color="auto" w:fill="FFFFFF"/>
          <w:lang w:eastAsia="zh-CN"/>
        </w:rPr>
        <w:t>等。</w:t>
      </w:r>
      <w:r>
        <w:rPr>
          <w:rFonts w:hint="default" w:ascii="Times New Roman" w:hAnsi="Times New Roman" w:eastAsia="方正仿宋_GBK"/>
          <w:sz w:val="32"/>
          <w:szCs w:val="32"/>
          <w:shd w:val="clear" w:color="auto" w:fill="FFFFFF"/>
        </w:rPr>
        <w:t>较年初预算数增加460.03万元，增长37.9%</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eastAsia="zh-CN"/>
        </w:rPr>
        <w:t>年初无预算，年中</w:t>
      </w:r>
      <w:r>
        <w:rPr>
          <w:rFonts w:hint="eastAsia" w:ascii="Times New Roman" w:hAnsi="Times New Roman" w:eastAsia="方正仿宋_GBK"/>
          <w:sz w:val="32"/>
          <w:szCs w:val="32"/>
          <w:shd w:val="clear" w:color="auto" w:fill="FFFFFF"/>
        </w:rPr>
        <w:t>追加耕地流出补足、非粮化处置</w:t>
      </w:r>
      <w:r>
        <w:rPr>
          <w:rFonts w:hint="eastAsia" w:ascii="Times New Roman" w:hAnsi="Times New Roman" w:eastAsia="方正仿宋_GBK"/>
          <w:sz w:val="32"/>
          <w:szCs w:val="32"/>
          <w:shd w:val="clear" w:color="auto" w:fill="FFFFFF"/>
          <w:lang w:eastAsia="zh-CN"/>
        </w:rPr>
        <w:t>、巩固脱贫攻坚成果衔接乡村振兴等项目。</w:t>
      </w:r>
      <w:r>
        <w:rPr>
          <w:rFonts w:hint="default" w:ascii="Times New Roman" w:hAnsi="Times New Roman" w:eastAsia="方正仿宋_GBK"/>
          <w:sz w:val="32"/>
          <w:szCs w:val="32"/>
          <w:shd w:val="clear" w:color="auto" w:fill="FFFFFF"/>
        </w:rPr>
        <w:t>此外</w:t>
      </w:r>
      <w:r>
        <w:rPr>
          <w:rFonts w:ascii="方正仿宋_GBK" w:hAnsi="方正仿宋_GBK" w:eastAsia="方正仿宋_GBK" w:cs="方正仿宋_GBK"/>
          <w:sz w:val="32"/>
          <w:szCs w:val="32"/>
          <w:shd w:val="clear" w:color="auto" w:fill="FFFFFF"/>
        </w:rPr>
        <w:t>，年初财政拨款结转和结余</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1674.91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与2023年度相比，减少515.20万元，下降23.5%</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主要原因是本年无农村综合改革</w:t>
      </w:r>
      <w:r>
        <w:rPr>
          <w:rFonts w:hint="default" w:ascii="Times New Roman" w:hAnsi="Times New Roman" w:eastAsia="方正仿宋_GBK" w:cs="Times New Roman"/>
          <w:sz w:val="32"/>
          <w:szCs w:val="32"/>
          <w:shd w:val="clear" w:color="auto" w:fill="FFFFFF"/>
          <w:lang w:eastAsia="zh-CN"/>
        </w:rPr>
        <w:t>项目、脱贫攻坚经费和饮水工程维护项目经费减少和本级财力支出压减</w:t>
      </w:r>
      <w:r>
        <w:rPr>
          <w:rFonts w:hint="default" w:ascii="Times New Roman" w:hAnsi="Times New Roman" w:eastAsia="方正仿宋_GBK" w:cs="Times New Roman"/>
          <w:sz w:val="32"/>
          <w:szCs w:val="32"/>
          <w:shd w:val="clear" w:color="auto" w:fill="FFFFFF"/>
          <w:lang w:val="en-US" w:eastAsia="zh-CN"/>
        </w:rPr>
        <w:t>25%</w:t>
      </w:r>
      <w:r>
        <w:rPr>
          <w:rFonts w:hint="default" w:ascii="Times New Roman" w:hAnsi="Times New Roman" w:eastAsia="方正仿宋_GBK" w:cs="Times New Roman"/>
          <w:sz w:val="32"/>
          <w:szCs w:val="32"/>
          <w:shd w:val="clear" w:color="auto" w:fill="FFFFFF"/>
          <w:lang w:eastAsia="zh-CN"/>
        </w:rPr>
        <w:t>等。</w:t>
      </w:r>
      <w:r>
        <w:rPr>
          <w:rFonts w:hint="default" w:ascii="Times New Roman" w:hAnsi="Times New Roman" w:eastAsia="方正仿宋_GBK" w:cs="Times New Roman"/>
          <w:sz w:val="32"/>
          <w:szCs w:val="32"/>
          <w:shd w:val="clear" w:color="auto" w:fill="FFFFFF"/>
        </w:rPr>
        <w:t>较年初</w:t>
      </w:r>
      <w:r>
        <w:rPr>
          <w:rFonts w:hint="default" w:ascii="Times New Roman" w:hAnsi="Times New Roman" w:eastAsia="方正仿宋_GBK"/>
          <w:sz w:val="32"/>
          <w:szCs w:val="32"/>
          <w:shd w:val="clear" w:color="auto" w:fill="FFFFFF"/>
        </w:rPr>
        <w:t>预算数增加461.03万元，增长38.0%</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eastAsia="zh-CN"/>
        </w:rPr>
        <w:t>年初无预算，年中</w:t>
      </w:r>
      <w:r>
        <w:rPr>
          <w:rFonts w:hint="eastAsia" w:ascii="Times New Roman" w:hAnsi="Times New Roman" w:eastAsia="方正仿宋_GBK"/>
          <w:sz w:val="32"/>
          <w:szCs w:val="32"/>
          <w:shd w:val="clear" w:color="auto" w:fill="FFFFFF"/>
        </w:rPr>
        <w:t>追加耕地流出补足、非粮化处置</w:t>
      </w:r>
      <w:r>
        <w:rPr>
          <w:rFonts w:hint="eastAsia" w:ascii="Times New Roman" w:hAnsi="Times New Roman" w:eastAsia="方正仿宋_GBK"/>
          <w:sz w:val="32"/>
          <w:szCs w:val="32"/>
          <w:shd w:val="clear" w:color="auto" w:fill="FFFFFF"/>
          <w:lang w:eastAsia="zh-CN"/>
        </w:rPr>
        <w:t>、巩固脱贫攻坚成果衔接乡村振兴等项目。</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（1）一般公共服务支出556.84万元，占33.3%，较年初预算数减少72.30万元，下降11.5%，主要原因是财政资金紧张，统一压减财力支出25%</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）国防支出1.88万元，占0.1%，较年初预算数减少1.72万元，下降47.8%，主要原因是去年征兵工作经费在一般公共服务中列支，本年单独列支民兵支出</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）公共安全支出21.71万元，占1.3%，较年初预算数无增减</w:t>
      </w:r>
      <w:r>
        <w:rPr>
          <w:rFonts w:hint="default" w:ascii="Times New Roman" w:hAnsi="Times New Roman" w:eastAsia="方正仿宋_GBK" w:cs="Times New Roman"/>
          <w:color w:val="auto"/>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）文化旅游体育与传媒支出6.13万元，占0.4%，较年初预算数减少7.37万元，下降54.6%，主要原因是财政资金紧张，压减开支</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254.67万元，占15.2%，较年初预算数增加126.97万元，增长99.4%，主要原因是根据渝财社〔2024〕26号等文件，追加公益性岗位补助41.9万元；根据梁平财发[2024]68号等文件，追加特困人员救助供养和临时救助40.8万元；事业单位五险政策变化，超额绩效纳入缴费基数影响19万元；根据梁平财发[2023]38号等文件，追加敬老院管理人员工资及工作经费7.8万元。</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）卫生健康支出29.65万元，占1.8%，较年初预算数减少1.15万元，下降3.7%，主要原因是财政资金紧张，压减开支</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）城乡社区支出12.96万元，占0.8%，较年初预算数增加12.96万元，增长100.0%，主要原因是根据梁平财发[2023]38号文件，追加耕地流出补足</w:t>
      </w:r>
      <w:r>
        <w:rPr>
          <w:rFonts w:hint="eastAsia" w:ascii="Times New Roman" w:hAnsi="Times New Roman" w:eastAsia="方正仿宋_GBK" w:cs="Times New Roman"/>
          <w:sz w:val="32"/>
          <w:szCs w:val="32"/>
          <w:shd w:val="clear" w:color="auto" w:fill="FFFFFF"/>
          <w:lang w:eastAsia="zh-CN"/>
        </w:rPr>
        <w:t>资金。</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）农林水支出559.58万元，占33.4%，较年初预算数增</w:t>
      </w:r>
      <w:r>
        <w:rPr>
          <w:rFonts w:hint="default" w:ascii="Times New Roman" w:hAnsi="Times New Roman" w:eastAsia="方正仿宋_GBK" w:cs="Times New Roman"/>
          <w:color w:val="auto"/>
          <w:sz w:val="32"/>
          <w:szCs w:val="32"/>
          <w:shd w:val="clear" w:color="auto" w:fill="FFFFFF"/>
        </w:rPr>
        <w:t>加213.27万元，增长61.6%，主要原因是年初无预算，年中追加巩固脱贫攻坚成果衔接乡村振兴预算171.51万元；年初无预算，年中追加追加四旁植树、松材线虫等预算40.9万。</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9</w:t>
      </w:r>
      <w:r>
        <w:rPr>
          <w:rFonts w:hint="default" w:ascii="Times New Roman" w:hAnsi="Times New Roman" w:eastAsia="方正仿宋_GBK" w:cs="Times New Roman"/>
          <w:color w:val="auto"/>
          <w:sz w:val="32"/>
          <w:szCs w:val="32"/>
          <w:shd w:val="clear" w:color="auto" w:fill="FFFFFF"/>
        </w:rPr>
        <w:t>）交通运输支出154.32万元，占9.2%，较年初预算数增加154.32万元，增长100.0%，主要原因是年初无预算，年中追加往年公路工程结算款86.27万元；年初无预算，年中追加农村公路养护预算68.0万元。</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10</w:t>
      </w:r>
      <w:r>
        <w:rPr>
          <w:rFonts w:hint="default" w:ascii="Times New Roman" w:hAnsi="Times New Roman" w:eastAsia="方正仿宋_GBK" w:cs="Times New Roman"/>
          <w:color w:val="auto"/>
          <w:sz w:val="32"/>
          <w:szCs w:val="32"/>
          <w:shd w:val="clear" w:color="auto" w:fill="FFFFFF"/>
        </w:rPr>
        <w:t>）商业服务业等支出5.00万元，占0.3%，较年初预算数增加2.00万元，增长66.7%，主要原因是较预算新增生猪调出大县奖励2万元</w:t>
      </w:r>
      <w:r>
        <w:rPr>
          <w:rFonts w:hint="default" w:ascii="Times New Roman" w:hAnsi="Times New Roman" w:eastAsia="方正仿宋_GBK" w:cs="Times New Roman"/>
          <w:color w:val="auto"/>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11</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自然资源海洋气象等支出</w:t>
      </w:r>
      <w:r>
        <w:rPr>
          <w:rFonts w:hint="default" w:ascii="Times New Roman" w:hAnsi="Times New Roman" w:eastAsia="方正仿宋_GBK" w:cs="Times New Roman"/>
          <w:color w:val="auto"/>
          <w:sz w:val="32"/>
          <w:szCs w:val="32"/>
          <w:shd w:val="clear" w:color="auto" w:fill="FFFFFF"/>
        </w:rPr>
        <w:t>26.05万元，占1.6%，较年初预算数增加26.05万元，增长100.0%，主要原因是年初无预算，年中追加耕地流出补足奖补26.05万元。</w:t>
      </w:r>
    </w:p>
    <w:p>
      <w:pPr>
        <w:spacing w:line="596" w:lineRule="exact"/>
        <w:ind w:firstLine="640" w:firstLineChars="200"/>
        <w:jc w:val="both"/>
        <w:rPr>
          <w:rFonts w:hint="eastAsia"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12</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w:t>
      </w:r>
      <w:r>
        <w:rPr>
          <w:rFonts w:hint="default" w:ascii="Times New Roman" w:hAnsi="Times New Roman" w:eastAsia="方正仿宋_GBK" w:cs="Times New Roman"/>
          <w:color w:val="auto"/>
          <w:sz w:val="32"/>
          <w:szCs w:val="32"/>
          <w:shd w:val="clear" w:color="auto" w:fill="FFFFFF"/>
        </w:rPr>
        <w:t>35.63万元，占2.1%，较年初预算数减少2.49万元，下降6.5%，主要原因是本年下半年新增退休人员3名，减少公积金支出</w:t>
      </w:r>
      <w:r>
        <w:rPr>
          <w:rFonts w:hint="eastAsia" w:ascii="Times New Roman" w:hAnsi="Times New Roman" w:eastAsia="方正仿宋_GBK" w:cs="Times New Roman"/>
          <w:color w:val="auto"/>
          <w:sz w:val="32"/>
          <w:szCs w:val="32"/>
          <w:shd w:val="clear" w:color="auto" w:fill="FFFFFF"/>
          <w:lang w:eastAsia="zh-CN"/>
        </w:rPr>
        <w:t>。</w:t>
      </w:r>
    </w:p>
    <w:p>
      <w:pPr>
        <w:spacing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13</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灾害防治及应急管理支出</w:t>
      </w:r>
      <w:r>
        <w:rPr>
          <w:rFonts w:hint="default" w:ascii="Times New Roman" w:hAnsi="Times New Roman" w:eastAsia="方正仿宋_GBK" w:cs="Times New Roman"/>
          <w:color w:val="auto"/>
          <w:sz w:val="32"/>
          <w:szCs w:val="32"/>
          <w:shd w:val="clear" w:color="auto" w:fill="FFFFFF"/>
        </w:rPr>
        <w:t>10.50万元，占0.6%，较年初预算数增加10.50万元，增长100.0%，主要原因是年初无预算，年中追加地质灾害避让搬迁补助等预算10.5万元。</w:t>
      </w:r>
    </w:p>
    <w:p>
      <w:pPr>
        <w:pStyle w:val="6"/>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9"/>
          <w:rFonts w:hint="default" w:ascii="Times New Roman" w:hAnsi="Times New Roman" w:eastAsia="方正仿宋_GBK"/>
          <w:sz w:val="32"/>
          <w:szCs w:val="32"/>
          <w:shd w:val="clear" w:color="auto" w:fill="FFFFFF"/>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left="480" w:leftChars="200" w:firstLine="160" w:firstLineChars="5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546.32</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481.25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与2023年度相比，增加10.03万元，增长2.1%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职务职级晋升和工资调标等</w:t>
      </w:r>
      <w:r>
        <w:rPr>
          <w:rFonts w:hint="default" w:ascii="Times New Roman" w:hAnsi="Times New Roman" w:eastAsia="方正仿宋_GBK"/>
          <w:sz w:val="32"/>
          <w:szCs w:val="32"/>
          <w:shd w:val="clear" w:color="auto" w:fill="FFFFFF"/>
        </w:rPr>
        <w:t>。人员经费用途主要包括</w:t>
      </w:r>
      <w:r>
        <w:rPr>
          <w:rFonts w:hint="eastAsia" w:ascii="Times New Roman" w:hAnsi="Times New Roman" w:eastAsia="方正仿宋_GBK"/>
          <w:sz w:val="32"/>
          <w:szCs w:val="32"/>
          <w:shd w:val="clear" w:color="auto" w:fill="FFFFFF"/>
          <w:lang w:eastAsia="zh-CN"/>
        </w:rPr>
        <w:t>工资福利待遇和五险一金等</w:t>
      </w:r>
      <w:r>
        <w:rPr>
          <w:rFonts w:hint="default" w:ascii="Times New Roman" w:hAnsi="Times New Roman" w:eastAsia="方正仿宋_GBK"/>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65.07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w:t>
      </w:r>
      <w:r>
        <w:rPr>
          <w:rFonts w:hint="default" w:ascii="方正仿宋_GBK" w:hAnsi="方正仿宋_GBK" w:eastAsia="方正仿宋_GBK" w:cs="方正仿宋_GBK"/>
          <w:sz w:val="32"/>
          <w:szCs w:val="32"/>
          <w:shd w:val="clear" w:color="auto" w:fill="FFFFFF"/>
        </w:rPr>
        <w:t>相比，减少10.15万元，下降13.5%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财力紧张，控制公用经费。</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水电费、广告宣传费等</w:t>
      </w:r>
      <w:r>
        <w:rPr>
          <w:rFonts w:ascii="方正仿宋_GBK" w:hAnsi="方正仿宋_GBK" w:eastAsia="方正仿宋_GBK" w:cs="方正仿宋_GBK"/>
          <w:sz w:val="32"/>
          <w:szCs w:val="32"/>
          <w:shd w:val="clear" w:color="auto" w:fill="FFFFFF"/>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144.73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与2023年度相比，减少19.38万元，下降11.8%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本年财政紧张，控制支出</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144.73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与2023年度相比，减少19.38万元，下降11.8%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本年财政紧张，控制支出</w:t>
      </w:r>
      <w:r>
        <w:rPr>
          <w:rFonts w:ascii="方正仿宋_GBK" w:hAnsi="方正仿宋_GBK" w:eastAsia="方正仿宋_GBK" w:cs="方正仿宋_GBK"/>
          <w:sz w:val="32"/>
          <w:szCs w:val="32"/>
          <w:shd w:val="clear" w:color="auto" w:fill="FFFFFF"/>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本部门</w:t>
      </w:r>
      <w:r>
        <w:rPr>
          <w:rFonts w:hint="default"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4.98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较年初预算数减少0.02万元，下降0.4%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本年财政紧张，控制支出</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较上</w:t>
      </w:r>
      <w:r>
        <w:rPr>
          <w:rFonts w:hint="default" w:ascii="Times New Roman" w:hAnsi="Times New Roman" w:eastAsia="方正仿宋_GBK"/>
          <w:sz w:val="32"/>
          <w:szCs w:val="32"/>
          <w:shd w:val="clear" w:color="auto" w:fill="FFFFFF"/>
        </w:rPr>
        <w:t>年支出数无</w:t>
      </w:r>
      <w:r>
        <w:rPr>
          <w:rFonts w:hint="default" w:ascii="Times New Roman" w:hAnsi="Times New Roman" w:eastAsia="方正仿宋_GBK"/>
          <w:color w:val="auto"/>
          <w:sz w:val="32"/>
          <w:szCs w:val="32"/>
          <w:shd w:val="clear" w:color="auto" w:fill="FFFFFF"/>
        </w:rPr>
        <w:t>增减</w:t>
      </w:r>
      <w:r>
        <w:rPr>
          <w:rFonts w:ascii="方正仿宋_GBK" w:hAnsi="方正仿宋_GBK" w:eastAsia="方正仿宋_GBK" w:cs="方正仿宋_GBK"/>
          <w:color w:val="auto"/>
          <w:sz w:val="32"/>
          <w:szCs w:val="32"/>
          <w:shd w:val="clear" w:color="auto" w:fill="FFFFFF"/>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w:t>
      </w:r>
      <w:r>
        <w:rPr>
          <w:rFonts w:hint="default" w:ascii="Times New Roman" w:hAnsi="Times New Roman" w:eastAsia="方正仿宋_GBK"/>
          <w:color w:val="auto"/>
          <w:sz w:val="32"/>
          <w:szCs w:val="32"/>
          <w:shd w:val="clear" w:color="auto" w:fill="FFFFFF"/>
        </w:rPr>
        <w:t>减</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w:t>
      </w:r>
      <w:r>
        <w:rPr>
          <w:rFonts w:hint="eastAsia" w:ascii="方正仿宋_GBK" w:hAnsi="方正仿宋_GBK" w:eastAsia="方正仿宋_GBK" w:cs="方正仿宋_GBK"/>
          <w:sz w:val="32"/>
          <w:szCs w:val="32"/>
          <w:shd w:val="clear" w:color="auto" w:fill="FFFFFF"/>
          <w:lang w:eastAsia="zh-CN"/>
        </w:rPr>
        <w:t>费</w:t>
      </w:r>
      <w:r>
        <w:rPr>
          <w:rFonts w:hint="default" w:ascii="Times New Roman" w:hAnsi="Times New Roman" w:eastAsia="方正仿宋_GBK"/>
          <w:sz w:val="32"/>
          <w:szCs w:val="32"/>
          <w:shd w:val="clear" w:color="auto" w:fill="FFFFFF"/>
          <w:lang w:eastAsia="zh-CN"/>
        </w:rPr>
        <w:t>4.98</w:t>
      </w:r>
      <w:r>
        <w:rPr>
          <w:rFonts w:hint="eastAsia" w:ascii="方正仿宋_GBK" w:hAnsi="方正仿宋_GBK" w:eastAsia="方正仿宋_GBK" w:cs="方正仿宋_GBK"/>
          <w:sz w:val="32"/>
          <w:szCs w:val="32"/>
          <w:shd w:val="clear" w:color="auto" w:fill="FFFFFF"/>
          <w:lang w:eastAsia="zh-CN"/>
        </w:rPr>
        <w:t>万元，主要用于公务用车加油费和维修费等。费用支出</w:t>
      </w:r>
      <w:r>
        <w:rPr>
          <w:rFonts w:hint="default" w:ascii="Times New Roman" w:hAnsi="Times New Roman" w:eastAsia="方正仿宋_GBK"/>
          <w:sz w:val="32"/>
          <w:szCs w:val="32"/>
          <w:shd w:val="clear" w:color="auto" w:fill="FFFFFF"/>
        </w:rPr>
        <w:t>较年初预算数减少0.02万元，下降0.4%</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本年财政紧张，控制支出</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较上</w:t>
      </w:r>
      <w:r>
        <w:rPr>
          <w:rFonts w:hint="default" w:ascii="Times New Roman" w:hAnsi="Times New Roman" w:eastAsia="方正仿宋_GBK"/>
          <w:sz w:val="32"/>
          <w:szCs w:val="32"/>
          <w:shd w:val="clear" w:color="auto" w:fill="FFFFFF"/>
        </w:rPr>
        <w:t>年支出数无</w:t>
      </w:r>
      <w:r>
        <w:rPr>
          <w:rFonts w:hint="default" w:ascii="Times New Roman" w:hAnsi="Times New Roman" w:eastAsia="方正仿宋_GBK"/>
          <w:color w:val="auto"/>
          <w:sz w:val="32"/>
          <w:szCs w:val="32"/>
          <w:shd w:val="clear" w:color="auto" w:fill="FFFFFF"/>
        </w:rPr>
        <w:t>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2.49</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与2023年度相比，增加0.27万元，增长16.0%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本年工作复杂度提</w:t>
      </w:r>
      <w:r>
        <w:rPr>
          <w:rFonts w:hint="eastAsia" w:ascii="Times New Roman" w:hAnsi="Times New Roman" w:eastAsia="方正仿宋_GBK"/>
          <w:sz w:val="32"/>
          <w:szCs w:val="32"/>
          <w:shd w:val="clear" w:color="auto" w:fill="FFFFFF"/>
          <w:lang w:eastAsia="zh-CN"/>
        </w:rPr>
        <w:t>升，通过会议布置工作</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7.95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与2023年度相比，减少7.86万元，下降49.7%</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eastAsia="zh-CN"/>
        </w:rPr>
        <w:t>本年财政紧张，控制支出</w:t>
      </w:r>
      <w:r>
        <w:rPr>
          <w:rFonts w:hint="default" w:ascii="Times New Roman" w:hAnsi="Times New Roman" w:eastAsia="方正仿宋_GBK"/>
          <w:sz w:val="32"/>
          <w:szCs w:val="32"/>
          <w:shd w:val="clear" w:color="auto" w:fill="FFFFFF"/>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65.07</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eastAsia="zh-CN"/>
        </w:rPr>
        <w:t>办公费、水电费、维修费等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较上年支出数减少10.15万元，下降13.5%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本年财政紧张，控制支出</w:t>
      </w:r>
      <w:r>
        <w:rPr>
          <w:rFonts w:hint="default" w:ascii="Times New Roman" w:hAnsi="Times New Roman" w:eastAsia="方正仿宋_GBK"/>
          <w:sz w:val="32"/>
          <w:szCs w:val="32"/>
          <w:shd w:val="clear" w:color="auto" w:fill="FFFFFF"/>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eastAsia" w:ascii="黑体" w:hAnsi="黑体" w:eastAsia="黑体" w:cs="黑体"/>
          <w:sz w:val="32"/>
          <w:szCs w:val="32"/>
          <w:shd w:val="clear" w:color="auto" w:fill="FFFFFF"/>
          <w:lang w:val="en-US" w:eastAsia="zh-CN"/>
        </w:rPr>
      </w:pPr>
      <w:r>
        <w:rPr>
          <w:rStyle w:val="9"/>
          <w:rFonts w:hint="eastAsia" w:ascii="黑体" w:hAnsi="黑体" w:eastAsia="黑体" w:cs="黑体"/>
          <w:sz w:val="32"/>
          <w:szCs w:val="32"/>
          <w:shd w:val="clear" w:color="auto" w:fill="FFFFFF"/>
          <w:lang w:eastAsia="zh-CN"/>
        </w:rPr>
        <w:t>五</w:t>
      </w:r>
      <w:r>
        <w:rPr>
          <w:rStyle w:val="9"/>
          <w:rFonts w:ascii="黑体" w:hAnsi="黑体" w:eastAsia="黑体" w:cs="黑体"/>
          <w:sz w:val="32"/>
          <w:szCs w:val="32"/>
          <w:shd w:val="clear" w:color="auto" w:fill="FFFFFF"/>
        </w:rPr>
        <w:t>、</w:t>
      </w:r>
      <w:r>
        <w:rPr>
          <w:rStyle w:val="9"/>
          <w:rFonts w:hint="eastAsia" w:ascii="黑体" w:hAnsi="黑体" w:eastAsia="黑体" w:cs="黑体"/>
          <w:sz w:val="32"/>
          <w:szCs w:val="32"/>
          <w:shd w:val="clear" w:color="auto" w:fill="FFFFFF"/>
          <w:lang w:val="en-US" w:eastAsia="zh-CN"/>
        </w:rPr>
        <w:t>2024年度预算绩效管理情况说明</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（一）单位自评情况</w:t>
      </w:r>
    </w:p>
    <w:p>
      <w:pPr>
        <w:pStyle w:val="10"/>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根据预算绩效管理要求，我单位对47个二级项目开展了绩效自评，涉及财政拨款项目支出资金619.82万元。</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（二）单位绩效评价情况</w:t>
      </w:r>
    </w:p>
    <w:p>
      <w:pPr>
        <w:pStyle w:val="10"/>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我单位未组织开展绩效评价</w:t>
      </w:r>
    </w:p>
    <w:p>
      <w:pPr>
        <w:pStyle w:val="10"/>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（三）财政绩效评价情况</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区财政局未委托第三方对我单位开展绩效评价。</w:t>
      </w:r>
    </w:p>
    <w:p>
      <w:pPr>
        <w:pStyle w:val="6"/>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Style w:val="9"/>
          <w:rFonts w:hint="eastAsia" w:ascii="黑体" w:hAnsi="黑体" w:eastAsia="黑体" w:cs="黑体"/>
          <w:sz w:val="32"/>
          <w:szCs w:val="32"/>
          <w:shd w:val="clear" w:color="auto" w:fill="FFFFFF"/>
          <w:lang w:eastAsia="zh-CN"/>
        </w:rPr>
      </w:pPr>
      <w:r>
        <w:rPr>
          <w:rStyle w:val="9"/>
          <w:rFonts w:hint="eastAsia" w:ascii="黑体" w:hAnsi="黑体" w:eastAsia="黑体" w:cs="黑体"/>
          <w:sz w:val="32"/>
          <w:szCs w:val="32"/>
          <w:shd w:val="clear" w:color="auto" w:fill="FFFFFF"/>
          <w:lang w:eastAsia="zh-CN"/>
        </w:rPr>
        <w:t>专业名词解释</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财政拨款收入：指本年度从本级财政部门取得的财政拨款，包括一般公共预算财政拨款和政府性基金预算财政拨款。</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事业收入：指事业单位开展专业业务活动及其辅助活动取得的现金流入；事业单位收到的财政专户实际核拨的教育收费等资金在此反映。</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经营收入：指事业单位在专业业务活动及其辅助活动之外开展非独立核算经营活动取得的现金流入。</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使用非财政拨款结余：指单位在当年的“财政拨款收入”、“事业收入”、“经营收入”、“其他收入”等不足以安排当年支出的情况下，使用以前年度积累的非财政拨款结余弥补本年度收支缺口的资金。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年初结转和结余：指单位上年结转本年使用的基本支出结转、项目支出结转和结余、经营结余。</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结余分配：指单位按照国家有关规定，缴纳所得税、提取专用基金、转入非财政拨款结余等当年结余的分配情况。</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年末结转和结余：指单位结转下年的基本支出结转、项目支出结转和结余、经营结余。</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项目支出：指在基本支出之外为完成特定行政任务和事业发展目标所发生的支出。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经营支出：指事业单位在专业业务活动及其辅助活动之外开展非独立核算经营活动发生的支出。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工资福利支出(支出经济分类科目类级):反映单位开支的在职职工和编制外长期聘用人员的各类劳动报酬，以及为上述人员缴纳的各项社会保险费等。</w:t>
      </w:r>
      <w:r>
        <w:rPr>
          <w:rFonts w:hint="eastAsia" w:ascii="Times New Roman" w:hAnsi="Times New Roman" w:eastAsia="方正仿宋_GBK"/>
          <w:sz w:val="32"/>
          <w:szCs w:val="32"/>
          <w:shd w:val="clear" w:color="auto" w:fill="FFFFFF"/>
          <w:lang w:val="en-US" w:eastAsia="zh-CN"/>
        </w:rPr>
        <w:br w:type="textWrapping"/>
      </w:r>
      <w:r>
        <w:rPr>
          <w:rFonts w:hint="eastAsia" w:ascii="Times New Roman" w:hAnsi="Times New Roman" w:eastAsia="方正仿宋_GBK"/>
          <w:sz w:val="32"/>
          <w:szCs w:val="32"/>
          <w:shd w:val="clear" w:color="auto" w:fill="FFFFFF"/>
          <w:lang w:val="en-US" w:eastAsia="zh-CN"/>
        </w:rPr>
        <w:t>(十五)商品和服务支出(支出经济分类科目类级):反映单位购买商品和服务的支出(不包括用于购置固定资产的支出、战略性和应急储备支出)。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对个人和家庭的补助(支出经济分类科目类级):反映用于对个人和家庭的补助支出。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left="0" w:leftChars="0" w:firstLine="643" w:firstLineChars="200"/>
        <w:jc w:val="both"/>
        <w:textAlignment w:val="auto"/>
        <w:rPr>
          <w:rStyle w:val="9"/>
          <w:rFonts w:hint="eastAsia" w:ascii="黑体" w:hAnsi="黑体" w:eastAsia="黑体" w:cs="黑体"/>
          <w:sz w:val="32"/>
          <w:szCs w:val="32"/>
          <w:shd w:val="clear" w:color="auto" w:fill="FFFFFF"/>
          <w:lang w:eastAsia="zh-CN"/>
        </w:rPr>
      </w:pPr>
      <w:r>
        <w:rPr>
          <w:rStyle w:val="9"/>
          <w:rFonts w:hint="eastAsia" w:ascii="黑体" w:hAnsi="黑体" w:eastAsia="黑体" w:cs="黑体"/>
          <w:sz w:val="32"/>
          <w:szCs w:val="32"/>
          <w:shd w:val="clear" w:color="auto" w:fill="FFFFFF"/>
          <w:lang w:eastAsia="zh-CN"/>
        </w:rPr>
        <w:t>决算公开联系方式及信息反馈渠道</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96" w:lineRule="exact"/>
        <w:ind w:left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本单位决算公开信息反馈和联系方式：</w:t>
      </w:r>
      <w:r>
        <w:rPr>
          <w:rFonts w:hint="eastAsia" w:ascii="Times New Roman" w:hAnsi="Times New Roman" w:eastAsia="方正仿宋_GBK"/>
          <w:sz w:val="32"/>
          <w:szCs w:val="32"/>
          <w:shd w:val="clear" w:color="auto" w:fill="FFFFFF"/>
          <w:lang w:val="en-US" w:eastAsia="zh-CN"/>
        </w:rPr>
        <w:br w:type="textWrapping"/>
      </w:r>
      <w:r>
        <w:rPr>
          <w:rFonts w:hint="eastAsia" w:ascii="Times New Roman" w:hAnsi="Times New Roman" w:eastAsia="方正仿宋_GBK"/>
          <w:sz w:val="32"/>
          <w:szCs w:val="32"/>
          <w:shd w:val="clear" w:color="auto" w:fill="FFFFFF"/>
          <w:lang w:val="en-US" w:eastAsia="zh-CN"/>
        </w:rPr>
        <w:t>江楠 023-53330000</w:t>
      </w:r>
    </w:p>
    <w:p>
      <w:pPr>
        <w:pStyle w:val="6"/>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p>
    <w:p>
      <w:pPr>
        <w:pStyle w:val="6"/>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p>
    <w:p>
      <w:pPr>
        <w:pStyle w:val="6"/>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sectPr>
          <w:headerReference r:id="rId3" w:type="default"/>
          <w:footerReference r:id="rId4" w:type="default"/>
          <w:pgSz w:w="11906" w:h="16838"/>
          <w:pgMar w:top="454" w:right="1019" w:bottom="1037" w:left="1047" w:header="0" w:footer="283" w:gutter="0"/>
          <w:pgNumType w:fmt="numberInDash"/>
          <w:cols w:space="720" w:num="1"/>
          <w:docGrid w:type="lines" w:linePitch="312" w:charSpace="0"/>
        </w:sectPr>
      </w:pPr>
    </w:p>
    <w:p>
      <w:pPr>
        <w:pStyle w:val="6"/>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p>
    <w:p>
      <w:pPr>
        <w:pStyle w:val="6"/>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6264"/>
        <w:gridCol w:w="5189"/>
        <w:gridCol w:w="5899"/>
        <w:gridCol w:w="4144"/>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重庆市梁平区石安镇人民政府（本级）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1,673.91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556.84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144.73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154.32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1,818.64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1,819.64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1,819.64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1,819.64</w:t>
            </w:r>
            <w:r>
              <w:rPr>
                <w:rFonts w:ascii="Times New Roman" w:hAnsi="Times New Roman"/>
                <w:color w:val="000000"/>
                <w:sz w:val="20"/>
                <w:u w:color="auto"/>
              </w:rPr>
              <w:t xml:space="preserve"> </w:t>
            </w:r>
          </w:p>
        </w:tc>
      </w:tr>
    </w:tbl>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rPr>
          <w:rFonts w:hint="default" w:cs="宋体"/>
          <w:sz w:val="21"/>
          <w:szCs w:val="21"/>
        </w:rPr>
      </w:pPr>
    </w:p>
    <w:p>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hint="default" w:cs="宋体"/>
          <w:sz w:val="20"/>
          <w:szCs w:val="20"/>
        </w:rPr>
      </w:pPr>
    </w:p>
    <w:tbl>
      <w:tblPr>
        <w:tblStyle w:val="7"/>
        <w:tblW w:w="5059" w:type="pct"/>
        <w:tblInd w:w="0" w:type="dxa"/>
        <w:tblLayout w:type="fixed"/>
        <w:tblCellMar>
          <w:top w:w="0" w:type="dxa"/>
          <w:left w:w="0" w:type="dxa"/>
          <w:bottom w:w="0" w:type="dxa"/>
          <w:right w:w="0" w:type="dxa"/>
        </w:tblCellMar>
      </w:tblPr>
      <w:tblGrid>
        <w:gridCol w:w="1987"/>
        <w:gridCol w:w="4337"/>
        <w:gridCol w:w="2009"/>
        <w:gridCol w:w="2089"/>
        <w:gridCol w:w="2138"/>
        <w:gridCol w:w="1981"/>
        <w:gridCol w:w="2017"/>
        <w:gridCol w:w="1832"/>
        <w:gridCol w:w="1832"/>
        <w:gridCol w:w="239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重庆市梁平区石安镇人民政府（本级）</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1,818.64</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1,818.64</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394.86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394.86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122.93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122.93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其他群众团体事务支出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社会工作事务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其他社会工作事务支出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民兵</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254.67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254.67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就业创业服务补贴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城市特困人员救助供养支出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基本公共卫生服务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157.69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157.69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144.73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144.73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559.58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559.58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江河湖库水系综合整治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171.51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171.51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329.94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329.94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154.32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154.32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804"/>
        <w:gridCol w:w="5712"/>
        <w:gridCol w:w="2626"/>
        <w:gridCol w:w="2538"/>
        <w:gridCol w:w="2293"/>
        <w:gridCol w:w="2200"/>
        <w:gridCol w:w="2437"/>
        <w:gridCol w:w="273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重庆市梁平区石安镇人民政府（本级）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1,819.64</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546.32</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1,273.32</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556.84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394.86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161.98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394.86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122.93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394.86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394.86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122.93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122.93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其他群众团体事务支出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社会工作事务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其他社会工作事务支出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民兵</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254.67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就业创业服务补贴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城市特困人员救助供养支出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基本公共卫生服务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157.69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157.69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144.73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144.73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559.58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559.58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江河湖库水系综合整治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171.51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171.51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329.94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329.94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329.94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154.32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154.32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4329"/>
        <w:gridCol w:w="2218"/>
        <w:gridCol w:w="4638"/>
        <w:gridCol w:w="2471"/>
        <w:gridCol w:w="2471"/>
        <w:gridCol w:w="2471"/>
        <w:gridCol w:w="2813"/>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1,673.91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144.73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144.73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1,818.64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1,819.64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1,674.91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144.73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1,819.64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1,819.64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1,674.91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144.73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904"/>
        <w:gridCol w:w="5941"/>
        <w:gridCol w:w="4823"/>
        <w:gridCol w:w="4810"/>
        <w:gridCol w:w="4872"/>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1,674.91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546.32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1,128.59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556.84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394.86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161.98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394.86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394.86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其他群众团体事务支出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社会工作事务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其他社会工作事务支出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民兵</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就业创业服务补贴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城市特困人员救助供养支出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基本公共卫生服务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559.58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江河湖库水系综合整治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171.51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57.51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57.51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329.94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329.94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154.32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1170"/>
        <w:gridCol w:w="4099"/>
        <w:gridCol w:w="2246"/>
        <w:gridCol w:w="1272"/>
        <w:gridCol w:w="2964"/>
        <w:gridCol w:w="2067"/>
        <w:gridCol w:w="1272"/>
        <w:gridCol w:w="5049"/>
        <w:gridCol w:w="2184"/>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481.25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65.07</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24"/>
        <w:gridCol w:w="5145"/>
        <w:gridCol w:w="2481"/>
        <w:gridCol w:w="2481"/>
        <w:gridCol w:w="2481"/>
        <w:gridCol w:w="2481"/>
        <w:gridCol w:w="2575"/>
        <w:gridCol w:w="2682"/>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144.73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144.73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144.73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144.73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144.73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144.73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144.73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144.73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144.73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90.62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90.62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90.62</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52.70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52.70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52.70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904"/>
        <w:gridCol w:w="5257"/>
        <w:gridCol w:w="4774"/>
        <w:gridCol w:w="277"/>
        <w:gridCol w:w="5051"/>
        <w:gridCol w:w="125"/>
        <w:gridCol w:w="496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4633"/>
        <w:gridCol w:w="3524"/>
        <w:gridCol w:w="3463"/>
        <w:gridCol w:w="5355"/>
        <w:gridCol w:w="3636"/>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重庆市梁平区石安镇人民政府（本级）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65.07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65.07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7.95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eastAsia" w:ascii="宋体" w:hAnsi="宋体" w:eastAsia="宋体" w:cs="宋体"/>
          <w:color w:val="000000"/>
          <w:sz w:val="21"/>
          <w:szCs w:val="21"/>
          <w:lang w:bidi="ar"/>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10B76"/>
    <w:multiLevelType w:val="singleLevel"/>
    <w:tmpl w:val="B2D10B76"/>
    <w:lvl w:ilvl="0" w:tentative="0">
      <w:start w:val="1"/>
      <w:numFmt w:val="chineseCounting"/>
      <w:lvlText w:val="(%1)"/>
      <w:lvlJc w:val="left"/>
      <w:pPr>
        <w:tabs>
          <w:tab w:val="left" w:pos="312"/>
        </w:tabs>
      </w:pPr>
      <w:rPr>
        <w:rFonts w:hint="eastAsia"/>
      </w:rPr>
    </w:lvl>
  </w:abstractNum>
  <w:abstractNum w:abstractNumId="1">
    <w:nsid w:val="F9794BB8"/>
    <w:multiLevelType w:val="singleLevel"/>
    <w:tmpl w:val="F9794BB8"/>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MzFjY2QwODgxNTU1YTFmMWUwZjY4MTA4ODM3ZmYifQ=="/>
  </w:docVars>
  <w:rsids>
    <w:rsidRoot w:val="00B03CCD"/>
    <w:rsid w:val="000D7BCC"/>
    <w:rsid w:val="00550ABE"/>
    <w:rsid w:val="007B419D"/>
    <w:rsid w:val="009B67B8"/>
    <w:rsid w:val="00B03CCD"/>
    <w:rsid w:val="01474EBF"/>
    <w:rsid w:val="01F3521E"/>
    <w:rsid w:val="03E3214F"/>
    <w:rsid w:val="04446191"/>
    <w:rsid w:val="044C50BA"/>
    <w:rsid w:val="045C6891"/>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2158EC"/>
    <w:rsid w:val="1158083A"/>
    <w:rsid w:val="11F03528"/>
    <w:rsid w:val="12C921C4"/>
    <w:rsid w:val="12DA353E"/>
    <w:rsid w:val="13850DCB"/>
    <w:rsid w:val="13871C70"/>
    <w:rsid w:val="13A71CB4"/>
    <w:rsid w:val="13AF1D43"/>
    <w:rsid w:val="13CE1647"/>
    <w:rsid w:val="13F52639"/>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026332"/>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3693AAA"/>
    <w:rsid w:val="24B92327"/>
    <w:rsid w:val="2533755C"/>
    <w:rsid w:val="262D2E27"/>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2D12657"/>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2FC4355"/>
    <w:rsid w:val="53C0244D"/>
    <w:rsid w:val="53DD4D4E"/>
    <w:rsid w:val="53E578CE"/>
    <w:rsid w:val="53EA10F5"/>
    <w:rsid w:val="543B029D"/>
    <w:rsid w:val="54977029"/>
    <w:rsid w:val="554E5773"/>
    <w:rsid w:val="555A3CBC"/>
    <w:rsid w:val="55EF4EA6"/>
    <w:rsid w:val="56530F5D"/>
    <w:rsid w:val="56EE372E"/>
    <w:rsid w:val="57105D36"/>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7803CE"/>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3C7F99"/>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13029</Words>
  <Characters>21620</Characters>
  <Lines>161</Lines>
  <Paragraphs>45</Paragraphs>
  <TotalTime>2</TotalTime>
  <ScaleCrop>false</ScaleCrop>
  <LinksUpToDate>false</LinksUpToDate>
  <CharactersWithSpaces>24092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2025-10-14T01:45:32Z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8511655921FE40238AA907511AEE1154</vt:lpwstr>
  </property>
</Properties>
</file>