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重庆市梁平区石安镇退役军人服务站</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44" w:line="310" w:lineRule="auto"/>
        <w:ind w:left="35" w:right="85" w:firstLine="655"/>
        <w:jc w:val="both"/>
      </w:pPr>
      <w:r>
        <w:rPr>
          <w:spacing w:val="8"/>
        </w:rPr>
        <w:t>负责辖区内退役军人保障服务工作，做好退役军人关系</w:t>
      </w:r>
      <w:r>
        <w:rPr>
          <w:spacing w:val="9"/>
        </w:rPr>
        <w:t>转接、联络接待等服务工作；负责退役军人信息</w:t>
      </w:r>
      <w:r>
        <w:rPr>
          <w:spacing w:val="8"/>
        </w:rPr>
        <w:t>采集、情况</w:t>
      </w:r>
      <w:r>
        <w:rPr>
          <w:spacing w:val="9"/>
        </w:rPr>
        <w:t>反映、政策咨询、学习交流等工作；负责立功</w:t>
      </w:r>
      <w:r>
        <w:rPr>
          <w:spacing w:val="8"/>
        </w:rPr>
        <w:t>报喜、悬挂光</w:t>
      </w:r>
      <w:r>
        <w:rPr>
          <w:spacing w:val="7"/>
        </w:rPr>
        <w:t>荣牌、走访慰问等具体事务工作；负责帮扶援助工作。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2"/>
        <w:spacing w:before="142" w:line="309" w:lineRule="auto"/>
        <w:ind w:left="30" w:firstLine="650"/>
        <w:rPr>
          <w:rFonts w:hint="default" w:ascii="Times New Roman" w:hAnsi="Times New Roman" w:cs="Times New Roman"/>
        </w:rPr>
      </w:pPr>
      <w:r>
        <w:rPr>
          <w:rFonts w:hint="default" w:ascii="Times New Roman" w:hAnsi="Times New Roman" w:cs="Times New Roman"/>
          <w:spacing w:val="8"/>
        </w:rPr>
        <w:t>我单位隶属重庆市梁平区</w:t>
      </w:r>
      <w:r>
        <w:rPr>
          <w:rFonts w:hint="default" w:ascii="Times New Roman" w:hAnsi="Times New Roman" w:cs="Times New Roman"/>
          <w:spacing w:val="8"/>
          <w:lang w:eastAsia="zh-CN"/>
        </w:rPr>
        <w:t>石安</w:t>
      </w:r>
      <w:r>
        <w:rPr>
          <w:rFonts w:hint="default" w:ascii="Times New Roman" w:hAnsi="Times New Roman" w:cs="Times New Roman"/>
          <w:spacing w:val="8"/>
        </w:rPr>
        <w:t>镇人民政府，是公益一类</w:t>
      </w:r>
      <w:r>
        <w:rPr>
          <w:rFonts w:hint="default" w:ascii="Times New Roman" w:hAnsi="Times New Roman" w:cs="Times New Roman"/>
          <w:spacing w:val="10"/>
        </w:rPr>
        <w:t xml:space="preserve"> </w:t>
      </w:r>
      <w:r>
        <w:rPr>
          <w:rFonts w:hint="default" w:ascii="Times New Roman" w:hAnsi="Times New Roman" w:cs="Times New Roman"/>
          <w:spacing w:val="-5"/>
        </w:rPr>
        <w:t>事业单位，截至</w:t>
      </w:r>
      <w:r>
        <w:rPr>
          <w:rFonts w:hint="default" w:ascii="Times New Roman" w:hAnsi="Times New Roman" w:cs="Times New Roman"/>
          <w:spacing w:val="-43"/>
        </w:rPr>
        <w:t xml:space="preserve"> </w:t>
      </w:r>
      <w:r>
        <w:rPr>
          <w:rFonts w:hint="default" w:ascii="Times New Roman" w:hAnsi="Times New Roman" w:cs="Times New Roman"/>
          <w:spacing w:val="-5"/>
        </w:rPr>
        <w:t>202</w:t>
      </w:r>
      <w:r>
        <w:rPr>
          <w:rFonts w:hint="default" w:ascii="Times New Roman" w:hAnsi="Times New Roman" w:cs="Times New Roman"/>
          <w:spacing w:val="-5"/>
          <w:lang w:val="en-US" w:eastAsia="zh-CN"/>
        </w:rPr>
        <w:t>4</w:t>
      </w:r>
      <w:r>
        <w:rPr>
          <w:rFonts w:hint="default" w:ascii="Times New Roman" w:hAnsi="Times New Roman" w:cs="Times New Roman"/>
          <w:spacing w:val="-40"/>
        </w:rPr>
        <w:t xml:space="preserve"> </w:t>
      </w:r>
      <w:r>
        <w:rPr>
          <w:rFonts w:hint="default" w:ascii="Times New Roman" w:hAnsi="Times New Roman" w:cs="Times New Roman"/>
          <w:spacing w:val="-5"/>
        </w:rPr>
        <w:t>年</w:t>
      </w:r>
      <w:r>
        <w:rPr>
          <w:rFonts w:hint="default" w:ascii="Times New Roman" w:hAnsi="Times New Roman" w:cs="Times New Roman"/>
          <w:spacing w:val="-44"/>
        </w:rPr>
        <w:t xml:space="preserve"> </w:t>
      </w:r>
      <w:r>
        <w:rPr>
          <w:rFonts w:hint="default" w:ascii="Times New Roman" w:hAnsi="Times New Roman" w:cs="Times New Roman"/>
          <w:spacing w:val="-5"/>
        </w:rPr>
        <w:t>12</w:t>
      </w:r>
      <w:r>
        <w:rPr>
          <w:rFonts w:hint="default" w:ascii="Times New Roman" w:hAnsi="Times New Roman" w:cs="Times New Roman"/>
          <w:spacing w:val="-28"/>
        </w:rPr>
        <w:t xml:space="preserve"> </w:t>
      </w:r>
      <w:r>
        <w:rPr>
          <w:rFonts w:hint="default" w:ascii="Times New Roman" w:hAnsi="Times New Roman" w:cs="Times New Roman"/>
          <w:spacing w:val="-5"/>
        </w:rPr>
        <w:t>月</w:t>
      </w:r>
      <w:r>
        <w:rPr>
          <w:rFonts w:hint="default" w:ascii="Times New Roman" w:hAnsi="Times New Roman" w:cs="Times New Roman"/>
          <w:spacing w:val="-48"/>
        </w:rPr>
        <w:t xml:space="preserve"> </w:t>
      </w:r>
      <w:r>
        <w:rPr>
          <w:rFonts w:hint="default" w:ascii="Times New Roman" w:hAnsi="Times New Roman" w:cs="Times New Roman"/>
          <w:spacing w:val="-5"/>
        </w:rPr>
        <w:t>31日，我单位编制人</w:t>
      </w:r>
      <w:r>
        <w:rPr>
          <w:rFonts w:hint="default" w:ascii="Times New Roman" w:hAnsi="Times New Roman" w:cs="Times New Roman"/>
          <w:spacing w:val="-6"/>
        </w:rPr>
        <w:t>数</w:t>
      </w:r>
      <w:r>
        <w:rPr>
          <w:rFonts w:hint="default" w:ascii="Times New Roman" w:hAnsi="Times New Roman" w:cs="Times New Roman"/>
          <w:spacing w:val="-43"/>
        </w:rPr>
        <w:t xml:space="preserve"> </w:t>
      </w:r>
      <w:r>
        <w:rPr>
          <w:rFonts w:hint="default" w:ascii="Times New Roman" w:hAnsi="Times New Roman" w:cs="Times New Roman"/>
          <w:spacing w:val="-6"/>
        </w:rPr>
        <w:t>2</w:t>
      </w:r>
      <w:r>
        <w:rPr>
          <w:rFonts w:hint="default" w:ascii="Times New Roman" w:hAnsi="Times New Roman" w:cs="Times New Roman"/>
          <w:spacing w:val="-38"/>
        </w:rPr>
        <w:t xml:space="preserve"> </w:t>
      </w:r>
      <w:r>
        <w:rPr>
          <w:rFonts w:hint="default" w:ascii="Times New Roman" w:hAnsi="Times New Roman" w:cs="Times New Roman"/>
          <w:spacing w:val="-6"/>
        </w:rPr>
        <w:t>人，</w:t>
      </w:r>
      <w:r>
        <w:rPr>
          <w:rFonts w:hint="default" w:ascii="Times New Roman" w:hAnsi="Times New Roman" w:cs="Times New Roman"/>
        </w:rPr>
        <w:t xml:space="preserve"> </w:t>
      </w:r>
      <w:r>
        <w:rPr>
          <w:rFonts w:hint="default" w:ascii="Times New Roman" w:hAnsi="Times New Roman" w:cs="Times New Roman"/>
          <w:spacing w:val="3"/>
        </w:rPr>
        <w:t>年末实有在编在岗人数</w:t>
      </w:r>
      <w:r>
        <w:rPr>
          <w:rFonts w:hint="default" w:ascii="Times New Roman" w:hAnsi="Times New Roman" w:cs="Times New Roman"/>
          <w:spacing w:val="-32"/>
        </w:rPr>
        <w:t xml:space="preserve"> </w:t>
      </w:r>
      <w:r>
        <w:rPr>
          <w:rFonts w:hint="default" w:ascii="Times New Roman" w:hAnsi="Times New Roman" w:cs="Times New Roman"/>
          <w:spacing w:val="3"/>
        </w:rPr>
        <w:t>2</w:t>
      </w:r>
      <w:r>
        <w:rPr>
          <w:rFonts w:hint="default" w:ascii="Times New Roman" w:hAnsi="Times New Roman" w:cs="Times New Roman"/>
          <w:spacing w:val="-38"/>
        </w:rPr>
        <w:t xml:space="preserve"> </w:t>
      </w:r>
      <w:r>
        <w:rPr>
          <w:rFonts w:hint="default" w:ascii="Times New Roman" w:hAnsi="Times New Roman" w:cs="Times New Roman"/>
          <w:spacing w:val="3"/>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收、支与2023年度相比，增加0.40万元，增长1.0%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2023年清算公积金，清退往年多缴纳公积金单位部分，所有应退部分全在2023年清退完成，2024年正常缴纳公积金</w:t>
      </w:r>
      <w:r>
        <w:rPr>
          <w:rFonts w:hint="eastAsia" w:ascii="Times New Roman" w:hAnsi="Times New Roman" w:eastAsia="方正仿宋_GBK"/>
          <w:sz w:val="32"/>
          <w:szCs w:val="32"/>
          <w:shd w:val="clear" w:color="auto" w:fill="FFFFFF"/>
          <w:lang w:val="en-US"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与2023年度相比，增加0.40万元，增长1.0%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2023年清算公积金，清退往年多缴纳公积金单位部分，所有应退部分全在2023年清退完成，2024年正常缴纳公积金</w:t>
      </w:r>
      <w:r>
        <w:rPr>
          <w:rFonts w:hint="eastAsia" w:ascii="Times New Roman" w:hAnsi="Times New Roman" w:eastAsia="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与2023年度相比，增加0.40万元，增长1.0%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2023年清算公积金，清退往年多缴纳公积金单位部分，所有应退部分全在2023年清退完成，2024年正常缴纳公积金</w:t>
      </w:r>
      <w:r>
        <w:rPr>
          <w:rFonts w:hint="eastAsia" w:ascii="Times New Roman" w:hAnsi="Times New Roman" w:eastAsia="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财政拨款收、支总计各增加0.40万元，增长1.0%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2023年清算公积金，清退往年多缴纳公积金单位部分，所有应退部分全在2023年清退完成，2024年正常缴纳公积金</w:t>
      </w:r>
      <w:r>
        <w:rPr>
          <w:rFonts w:hint="eastAsia" w:ascii="Times New Roman" w:hAnsi="Times New Roman" w:eastAsia="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与2023年度相比，增加0.40万元，增长1.0%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2023年清算公积金，清退往年多缴纳公积金单位部分，所有应退部分全在2023年清退完成，2024年正常缴纳公积金</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较年初预算数增加1.85万元，增长4.9%</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在编事业单位五险政策变化，超额绩效纳入缴费基数</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与2023年度相比，增加0.40万元，增长1.0%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2023年清算公积金，清退往年多缴纳公积金单位部分，所有应退部分全在2023年清退完成，2024年正常缴纳公积金</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较年初预算数增加1.85万元，增长4.9%</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在编事业单位五险政策变化，超额绩效纳入缴费基数</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36.01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较年初预算数增加1.85万元，增长5.4%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在编事业单位五险政策变化，超额绩效纳入缴费基数</w:t>
      </w:r>
      <w:r>
        <w:rPr>
          <w:rFonts w:hint="eastAsia" w:ascii="Times New Roman" w:hAnsi="Times New Roman" w:eastAsia="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39.33</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36.17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与2023年度相比，增加0.65万元，增长1.8%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在编事业单位五险政策变化，超额绩效纳入缴费基数</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rPr>
        <w:t>人员经费用途主要包括</w:t>
      </w:r>
      <w:r>
        <w:rPr>
          <w:rFonts w:hint="eastAsia" w:ascii="Times New Roman" w:hAnsi="Times New Roman" w:eastAsia="方正仿宋_GBK"/>
          <w:sz w:val="32"/>
          <w:szCs w:val="32"/>
          <w:shd w:val="clear" w:color="auto" w:fill="FFFFFF"/>
          <w:lang w:eastAsia="zh-CN"/>
        </w:rPr>
        <w:t>人员工资待遇和五险一金缴费。</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与2023年度相比，减少0.25万元，下降7.3%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财政紧张，控制支出</w:t>
      </w:r>
      <w:r>
        <w:rPr>
          <w:rFonts w:hint="default" w:ascii="Times New Roman" w:hAnsi="Times New Roman" w:eastAsia="方正仿宋_GBK"/>
          <w:sz w:val="32"/>
          <w:szCs w:val="32"/>
          <w:shd w:val="clear" w:color="auto" w:fill="FFFFFF"/>
        </w:rPr>
        <w:t>。公用经费用途主要包括</w:t>
      </w:r>
      <w:r>
        <w:rPr>
          <w:rFonts w:hint="eastAsia" w:ascii="Times New Roman" w:hAnsi="Times New Roman" w:eastAsia="方正仿宋_GBK"/>
          <w:sz w:val="32"/>
          <w:szCs w:val="32"/>
          <w:shd w:val="clear" w:color="auto" w:fill="FFFFFF"/>
          <w:lang w:eastAsia="zh-CN"/>
        </w:rPr>
        <w:t>办公费和差旅费等</w:t>
      </w:r>
      <w:r>
        <w:rPr>
          <w:rFonts w:hint="default" w:ascii="Times New Roman" w:hAnsi="Times New Roman" w:eastAsia="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下设事业单位</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未使用财政资金保障</w:t>
      </w:r>
      <w:r>
        <w:rPr>
          <w:rFonts w:ascii="方正仿宋_GBK" w:hAnsi="方正仿宋_GBK" w:eastAsia="方正仿宋_GBK" w:cs="方正仿宋_GBK"/>
          <w:sz w:val="32"/>
          <w:szCs w:val="32"/>
          <w:shd w:val="clear" w:color="auto" w:fill="FFFFFF"/>
        </w:rPr>
        <w:t>“三公”经费。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与2023年度相比，增加0.03万元，增长100.0%，主要原因是</w:t>
      </w:r>
      <w:r>
        <w:rPr>
          <w:rFonts w:hint="eastAsia" w:ascii="Times New Roman" w:hAnsi="Times New Roman" w:eastAsia="方正仿宋_GBK"/>
          <w:sz w:val="32"/>
          <w:szCs w:val="32"/>
          <w:shd w:val="clear" w:color="auto" w:fill="FFFFFF"/>
          <w:lang w:eastAsia="zh-CN"/>
        </w:rPr>
        <w:t>工作复杂度增加，通过会议布置工作</w:t>
      </w:r>
      <w:r>
        <w:rPr>
          <w:rFonts w:hint="default" w:ascii="Times New Roman" w:hAnsi="Times New Roman" w:eastAsia="方正仿宋_GBK"/>
          <w:sz w:val="32"/>
          <w:szCs w:val="32"/>
          <w:shd w:val="clear" w:color="auto" w:fill="FFFFFF"/>
        </w:rPr>
        <w:t>。本年度培训费支出0.18万元，与2023年度相比，增加0.18万元，增长100.0%，主要原因是</w:t>
      </w:r>
      <w:r>
        <w:rPr>
          <w:rFonts w:hint="eastAsia" w:ascii="Times New Roman" w:hAnsi="Times New Roman" w:eastAsia="方正仿宋_GBK"/>
          <w:sz w:val="32"/>
          <w:szCs w:val="32"/>
          <w:shd w:val="clear" w:color="auto" w:fill="FFFFFF"/>
          <w:lang w:eastAsia="zh-CN"/>
        </w:rPr>
        <w:t>提升职工业务水平，开展培训</w:t>
      </w:r>
      <w:r>
        <w:rPr>
          <w:rFonts w:hint="default" w:ascii="Times New Roman" w:hAnsi="Times New Roman" w:eastAsia="方正仿宋_GBK"/>
          <w:sz w:val="32"/>
          <w:szCs w:val="32"/>
          <w:shd w:val="clear" w:color="auto" w:fill="FFFFFF"/>
        </w:rPr>
        <w:t>。本年度差旅费支出1.52万元，与2023年度相比，减少1.31万元，下降46.3%，主要原因是</w:t>
      </w:r>
      <w:r>
        <w:rPr>
          <w:rFonts w:hint="eastAsia" w:ascii="Times New Roman" w:hAnsi="Times New Roman" w:eastAsia="方正仿宋_GBK"/>
          <w:sz w:val="32"/>
          <w:szCs w:val="32"/>
          <w:shd w:val="clear" w:color="auto" w:fill="FFFFFF"/>
          <w:lang w:eastAsia="zh-CN"/>
        </w:rPr>
        <w:t>财政紧张，控制支出。</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lang w:eastAsia="zh-CN"/>
        </w:rPr>
        <w:t>按照部门决算列报口径，我</w:t>
      </w:r>
      <w:r>
        <w:rPr>
          <w:rFonts w:hint="eastAsia" w:ascii="Times New Roman" w:hAnsi="Times New Roman" w:eastAsia="方正仿宋_GBK"/>
          <w:sz w:val="32"/>
          <w:szCs w:val="32"/>
          <w:shd w:val="clear" w:color="auto" w:fill="FFFFFF"/>
          <w:lang w:eastAsia="zh-CN"/>
        </w:rPr>
        <w:t>部门</w:t>
      </w:r>
      <w:r>
        <w:rPr>
          <w:rFonts w:hint="default" w:ascii="Times New Roman" w:hAnsi="Times New Roman" w:eastAsia="方正仿宋_GBK"/>
          <w:sz w:val="32"/>
          <w:szCs w:val="32"/>
          <w:shd w:val="clear" w:color="auto" w:fill="FFFFFF"/>
          <w:lang w:eastAsia="zh-CN"/>
        </w:rPr>
        <w:t>不在机关运行经费统计范围之内。</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w:t>
      </w:r>
      <w:r>
        <w:rPr>
          <w:rStyle w:val="9"/>
          <w:rFonts w:hint="eastAsia" w:ascii="黑体" w:hAnsi="黑体" w:eastAsia="黑体" w:cs="黑体"/>
          <w:sz w:val="32"/>
          <w:szCs w:val="32"/>
          <w:shd w:val="clear" w:color="auto" w:fill="FFFFFF"/>
          <w:lang w:val="en-US" w:eastAsia="zh-CN"/>
        </w:rPr>
        <w:t>2024年度预算绩效管理情况说明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我单位2024年度未开展绩效自评。</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我单位2024年度未开展绩效评价。</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区财政局未委托第三方对我单位开展绩效评价。</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专业名词解释</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财政拨款收入：指本年度从本级财政部门取得的财政拨款，包括一般公共预算财政拨款和政府性基金预算财政拨款。</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事业收入：指事业单位开展专业业务活动及其辅助活动取得的现金流入；事业单位收到的财政专户实际核拨的教育收费等资金在此反映。</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经营收入：指事业单位在专业业务活动及其辅助活动之外开展非独立核算经营活动取得的现金流入。</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使用非财政拨款结余：指单位在当年的“财政拨款收入”、“事业收入”、“经营收入”、“其他收入”等不足以安排当年支出的情况下，使用以前年度积累的非财政拨款结余弥补本年度收支缺口的资金。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年初结转和结余：指单位上年结转本年使用的基本支出结转、项目支出结转和结余、经营结余。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结余分配：指单位按照国家有关规定，缴纳所得税、提取专用基金、转入非财政拨款结余等当年结余的分配情况。</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年末结转和结余：指单位结转下年的基本支出结转、项目支出结转和结余、经营结余。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项目支出：指在基本支出之外为完成特定行政任务和事业发展目标所发生的支出。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经营支出：指事业单位在专业业务活动及其辅助活动之外开展非独立核算经营活动发生的支出。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工资福利支出(支出经济分类科目类级):反映单位开支的在职职工和编制外长期聘用人员的各类劳动报酬，以及为上述人员缴纳的各项社会保险费等。</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对个人和家庭的补助(支出经济分类科目类级):反映用于对个人和家庭的补助支出。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left="0" w:leftChars="0" w:firstLine="643"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决算公开联系方式及信息反馈渠道</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本单位决算公开信息反馈和联系方式：</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江楠 023-53330000</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重庆市梁平区石安镇退役军人服务站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重庆市梁平区石安镇退役军人服务站</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重庆市梁平区石安镇退役军人服务站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36.17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24"/>
        <w:gridCol w:w="5145"/>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重庆市梁平区石安镇退役军人服务站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pStyle w:val="10"/>
        <w:autoSpaceDE w:val="0"/>
        <w:ind w:firstLine="0" w:firstLineChars="0"/>
        <w:rPr>
          <w:rFonts w:hint="default" w:ascii="宋体" w:hAnsi="宋体" w:eastAsia="宋体" w:cs="宋体"/>
          <w:sz w:val="21"/>
          <w:szCs w:val="21"/>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0B76"/>
    <w:multiLevelType w:val="singleLevel"/>
    <w:tmpl w:val="B2D10B76"/>
    <w:lvl w:ilvl="0" w:tentative="0">
      <w:start w:val="1"/>
      <w:numFmt w:val="chineseCounting"/>
      <w:lvlText w:val="(%1)"/>
      <w:lvlJc w:val="left"/>
      <w:pPr>
        <w:tabs>
          <w:tab w:val="left" w:pos="312"/>
        </w:tabs>
      </w:pPr>
      <w:rPr>
        <w:rFonts w:hint="eastAsia"/>
      </w:rPr>
    </w:lvl>
  </w:abstractNum>
  <w:abstractNum w:abstractNumId="1">
    <w:nsid w:val="F9794BB8"/>
    <w:multiLevelType w:val="singleLevel"/>
    <w:tmpl w:val="F9794BB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zFjY2QwODgxNTU1YTFmMWUwZjY4MTA4ODM3ZmY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6D2419"/>
    <w:rsid w:val="0DB50EFE"/>
    <w:rsid w:val="0DDA54E4"/>
    <w:rsid w:val="0E3A5F83"/>
    <w:rsid w:val="0E9478E1"/>
    <w:rsid w:val="0F5000D5"/>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1F8695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300E8F"/>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E70BDF"/>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C41B55"/>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7356</Words>
  <Characters>9228</Characters>
  <Lines>161</Lines>
  <Paragraphs>45</Paragraphs>
  <TotalTime>0</TotalTime>
  <ScaleCrop>false</ScaleCrop>
  <LinksUpToDate>false</LinksUpToDate>
  <CharactersWithSpaces>10206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2025-10-14T01:45:26Z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D092213DC3EB4CC8A118F7E4B94A8177</vt:lpwstr>
  </property>
</Properties>
</file>