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附件： </w:t>
      </w:r>
    </w:p>
    <w:p>
      <w:pPr>
        <w:snapToGrid w:val="0"/>
        <w:spacing w:line="720" w:lineRule="atLeas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梁平区商务委员会202</w:t>
      </w:r>
      <w:r>
        <w:rPr>
          <w:rFonts w:eastAsia="方正小标宋_GBK" w:cs="方正小标宋_GBK"/>
          <w:sz w:val="44"/>
          <w:szCs w:val="44"/>
        </w:rPr>
        <w:t>3</w:t>
      </w:r>
      <w:r>
        <w:rPr>
          <w:rFonts w:hint="eastAsia" w:eastAsia="方正小标宋_GBK" w:cs="方正小标宋_GBK"/>
          <w:sz w:val="44"/>
          <w:szCs w:val="44"/>
        </w:rPr>
        <w:t>年度“双随机、一公开”抽查工作计划</w:t>
      </w:r>
    </w:p>
    <w:tbl>
      <w:tblPr>
        <w:tblStyle w:val="4"/>
        <w:tblW w:w="14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1845"/>
        <w:gridCol w:w="2503"/>
        <w:gridCol w:w="2422"/>
        <w:gridCol w:w="1185"/>
        <w:gridCol w:w="646"/>
        <w:gridCol w:w="1118"/>
        <w:gridCol w:w="1322"/>
        <w:gridCol w:w="621"/>
        <w:gridCol w:w="1137"/>
        <w:gridCol w:w="85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23" w:hRule="atLeast"/>
          <w:tblHeader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序号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计划名称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抽查事项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抽查对象范围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抽查类别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  <w:kern w:val="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抽查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比例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抽查时间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检查主体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  <w:spacing w:val="-11"/>
              </w:rPr>
            </w:pPr>
            <w:r>
              <w:rPr>
                <w:rFonts w:hint="eastAsia" w:eastAsia="方正黑体_GBK" w:cs="方正黑体_GBK"/>
                <w:bCs/>
                <w:color w:val="000000"/>
                <w:spacing w:val="-14"/>
                <w:kern w:val="0"/>
              </w:rPr>
              <w:t>是否意向跨部门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</w:rPr>
              <w:t>牵头科室（单位）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hint="eastAsia" w:eastAsia="方正黑体_GBK" w:cs="方正黑体_GBK"/>
                <w:bCs/>
                <w:color w:val="000000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810" w:hRule="atLeast"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汽车流通领域监督抽查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依照《汽车销售管理办法》等相关法律法规规定内容检查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汽车销售经营者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1-12月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规划发展科、商务执法支队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903" w:hRule="atLeast"/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旧货市场监督抽查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依照《旧货流通管理办法》等相关法律法规规定内容检查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二手物品交易市场经营者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9-12月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804" w:hRule="atLeast"/>
          <w:jc w:val="center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依照《旧电器电子产品流通管理办法》等相关法律法规规定内容检查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旧电器电子产品流通经营者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3-12月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1183" w:hRule="atLeast"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hint="eastAsia" w:cs="方正仿宋_GBK"/>
                <w:color w:val="000000"/>
                <w:kern w:val="0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二手车流通监督抽查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hint="eastAsia" w:cs="方正仿宋_GBK"/>
                <w:color w:val="000000"/>
              </w:rPr>
              <w:t>依照《二手车流通管理办法》等相关法律法规规定内容检查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二手车流通经营者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  <w:kern w:val="0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hint="eastAsia" w:cs="方正仿宋_GBK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hint="eastAsia" w:cs="方正仿宋_GBK"/>
                <w:color w:val="000000"/>
                <w:kern w:val="0"/>
              </w:rPr>
              <w:t>3-12月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规划发展科、商务执法支队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1183" w:hRule="atLeast"/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再生资源回收监督抽查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依照《再生资源回收管理办法》等相关法律法规规定内容检查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废品回收企业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3%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2</w:t>
            </w:r>
            <w:r>
              <w:rPr>
                <w:rFonts w:hint="eastAsia" w:cs="方正仿宋_GBK"/>
                <w:color w:val="000000"/>
                <w:kern w:val="0"/>
              </w:rPr>
              <w:t>-10月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1041" w:hRule="atLeast"/>
          <w:jc w:val="center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依照《报废机动车回收管理办法》等相关法律法规规定内容检查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报废机动车回收企业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重点检查事项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100</w:t>
            </w:r>
            <w:r>
              <w:rPr>
                <w:rFonts w:hint="eastAsia" w:cs="方正仿宋_GBK"/>
                <w:color w:val="000000"/>
                <w:kern w:val="0"/>
              </w:rPr>
              <w:t>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3-10月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1511" w:hRule="atLeast"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5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美容美发监督抽查</w:t>
            </w:r>
          </w:p>
        </w:tc>
        <w:tc>
          <w:tcPr>
            <w:tcW w:w="250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依照《美容美发管理暂行办法》等相关法律法规规定内容检查</w:t>
            </w:r>
          </w:p>
        </w:tc>
        <w:tc>
          <w:tcPr>
            <w:tcW w:w="242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美容美发经营者</w:t>
            </w:r>
          </w:p>
        </w:tc>
        <w:tc>
          <w:tcPr>
            <w:tcW w:w="1185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3-6月</w:t>
            </w:r>
          </w:p>
        </w:tc>
        <w:tc>
          <w:tcPr>
            <w:tcW w:w="132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服务业发展科、商务执法支队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23" w:hRule="atLeast"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家电维修监督抽查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依照《家电维修服务业管理办法》等相关法律法规规定内容检查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家电维修经营者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3%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4-12月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服务业发展科、商务执法支队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730" w:hRule="atLeast"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家政服务业监督抽查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依照《家庭服务业管理暂行办法》等相关法律法规规定内容检查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家政服务经营者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6-9月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服务业发展科、商务执法支队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23" w:hRule="atLeast"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成品油经营监督抽查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依照《重庆市成品油市场管理办法》等相关法律法规规定内容检查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成品油经营业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重点检查事项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10%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2</w:t>
            </w:r>
            <w:r>
              <w:rPr>
                <w:rFonts w:hint="eastAsia" w:cs="方正仿宋_GBK"/>
                <w:color w:val="000000"/>
                <w:kern w:val="0"/>
              </w:rPr>
              <w:t>-12月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905" w:hRule="atLeast"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9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单用途商业预付卡发（售）卡</w:t>
            </w:r>
            <w:r>
              <w:rPr>
                <w:rFonts w:hint="eastAsia" w:cs="方正仿宋_GBK"/>
                <w:color w:val="000000"/>
                <w:kern w:val="0"/>
              </w:rPr>
              <w:t>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依照《单用途商业预付卡管理办法（试行）》等相关法律法规规定内容检查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商贸服务领域已备案的单用途商业预付卡发售卡企业法人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重点检查事项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100%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3</w:t>
            </w:r>
            <w:r>
              <w:rPr>
                <w:rFonts w:hint="eastAsia" w:cs="方正仿宋_GBK"/>
                <w:color w:val="000000"/>
                <w:kern w:val="0"/>
              </w:rPr>
              <w:t>-10月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梁平区商务委、梁平区市场监管局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是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920" w:hRule="atLeast"/>
          <w:jc w:val="center"/>
        </w:trPr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10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应急保供物质抽查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依照《重庆市应急生活物资储备管理办法》及与区商务委签订的应急保供协议，对保供企业应急保供物资储备情况进行检查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生活必需品应急保供物质储存单位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hint="eastAsia" w:cs="方正仿宋_GBK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100%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  <w:kern w:val="0"/>
              </w:rPr>
              <w:t>5-10月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hint="eastAsia" w:cs="方正仿宋_GBK"/>
                <w:color w:val="000000"/>
              </w:rPr>
              <w:t>运行调节科、商务执法支队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4027" w:type="dxa"/>
            <w:gridSpan w:val="12"/>
          </w:tcPr>
          <w:p>
            <w:pPr>
              <w:widowControl/>
              <w:jc w:val="center"/>
            </w:pPr>
            <w:r>
              <w:rPr>
                <w:rFonts w:hint="eastAsia" w:cs="方正仿宋_GBK"/>
                <w:color w:val="000000"/>
                <w:kern w:val="0"/>
              </w:rPr>
              <w:t>说明：抽查计划10个，抽查事项12项，其中重点抽查事项3项，一般抽查事项9项。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2023-04-18T02:27:58Z</dcterms:created>
  <dc:creator>Administrator</dc:creator>
  <cp:lastModifiedBy>Administrator</cp:lastModifiedBy>
  <dcterms:modified xsi:type="dcterms:W3CDTF">2023-04-18T02:28:13Z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A24739412F094F759C6C49436DC38756</vt:lpwstr>
  </property>
</Properties>
</file>