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1" w:rightFromText="181" w:horzAnchor="margin" w:tblpXSpec="center" w:tblpYSpec="top"/>
        <w:tblW w:w="0" w:type="auto"/>
        <w:jc w:val="center"/>
        <w:tblLayout w:type="autofit"/>
        <w:tblCellMar>
          <w:top w:w="0" w:type="dxa"/>
          <w:left w:w="108" w:type="dxa"/>
          <w:bottom w:w="0" w:type="dxa"/>
          <w:right w:w="108" w:type="dxa"/>
        </w:tblCellMar>
      </w:tblPr>
      <w:tblGrid>
        <w:gridCol w:w="8833"/>
      </w:tblGrid>
      <w:tr>
        <w:tblPrEx>
          <w:tblCellMar>
            <w:top w:w="0" w:type="dxa"/>
            <w:left w:w="108" w:type="dxa"/>
            <w:bottom w:w="0" w:type="dxa"/>
            <w:right w:w="108" w:type="dxa"/>
          </w:tblCellMar>
        </w:tblPrEx>
        <w:trPr>
          <w:trHeight w:val="612" w:hRule="atLeast"/>
          <w:jc w:val="center"/>
        </w:trPr>
        <w:tc>
          <w:tcPr>
            <w:tcW w:w="8833" w:type="dxa"/>
            <w:vAlign w:val="center"/>
          </w:tcPr>
          <w:p>
            <w:pPr>
              <w:widowControl/>
              <w:spacing w:line="540" w:lineRule="exact"/>
              <w:jc w:val="left"/>
              <w:rPr>
                <w:rFonts w:eastAsia="方正黑体_GBK"/>
                <w:color w:val="000000"/>
              </w:rPr>
            </w:pPr>
          </w:p>
        </w:tc>
      </w:tr>
      <w:tr>
        <w:tblPrEx>
          <w:tblCellMar>
            <w:top w:w="0" w:type="dxa"/>
            <w:left w:w="108" w:type="dxa"/>
            <w:bottom w:w="0" w:type="dxa"/>
            <w:right w:w="108" w:type="dxa"/>
          </w:tblCellMar>
        </w:tblPrEx>
        <w:trPr>
          <w:trHeight w:val="2555" w:hRule="atLeast"/>
          <w:jc w:val="center"/>
        </w:trPr>
        <w:tc>
          <w:tcPr>
            <w:tcW w:w="8833" w:type="dxa"/>
            <w:vAlign w:val="center"/>
          </w:tcPr>
          <w:p>
            <w:pPr>
              <w:jc w:val="distribute"/>
              <w:rPr>
                <w:rFonts w:eastAsia="方正小标宋_GBK"/>
                <w:b/>
                <w:color w:val="FF0000"/>
                <w:w w:val="45"/>
                <w:sz w:val="120"/>
                <w:szCs w:val="120"/>
              </w:rPr>
            </w:pPr>
            <w:r>
              <w:rPr>
                <w:rFonts w:eastAsia="方正小标宋_GBK"/>
                <w:b/>
                <w:color w:val="FF0000"/>
                <w:spacing w:val="-10"/>
                <w:w w:val="45"/>
                <w:sz w:val="120"/>
                <w:szCs w:val="120"/>
              </w:rPr>
              <w:t>重庆市梁平区退役军人事务局文件</w:t>
            </w:r>
          </w:p>
        </w:tc>
      </w:tr>
      <w:tr>
        <w:tblPrEx>
          <w:tblCellMar>
            <w:top w:w="0" w:type="dxa"/>
            <w:left w:w="108" w:type="dxa"/>
            <w:bottom w:w="0" w:type="dxa"/>
            <w:right w:w="108" w:type="dxa"/>
          </w:tblCellMar>
        </w:tblPrEx>
        <w:trPr>
          <w:trHeight w:val="918" w:hRule="atLeast"/>
          <w:jc w:val="center"/>
        </w:trPr>
        <w:tc>
          <w:tcPr>
            <w:tcW w:w="8833" w:type="dxa"/>
            <w:tcBorders>
              <w:bottom w:val="single" w:color="FF0000" w:sz="18" w:space="0"/>
            </w:tcBorders>
            <w:noWrap/>
            <w:vAlign w:val="bottom"/>
          </w:tcPr>
          <w:p>
            <w:pPr>
              <w:spacing w:line="540" w:lineRule="exact"/>
              <w:jc w:val="center"/>
              <w:rPr>
                <w:color w:val="000000"/>
                <w:kern w:val="0"/>
                <w:szCs w:val="32"/>
              </w:rPr>
            </w:pPr>
            <w:r>
              <w:rPr>
                <w:color w:val="000000"/>
                <w:kern w:val="0"/>
                <w:szCs w:val="32"/>
              </w:rPr>
              <w:t>梁平退役军人局发〔2022〕2号</w:t>
            </w:r>
          </w:p>
        </w:tc>
      </w:tr>
    </w:tbl>
    <w:p>
      <w:pPr>
        <w:spacing w:line="560" w:lineRule="exact"/>
        <w:jc w:val="center"/>
        <w:rPr>
          <w:rFonts w:eastAsia="方正小标宋_GBK"/>
          <w:bCs/>
          <w:color w:val="000000"/>
          <w:kern w:val="0"/>
          <w:sz w:val="44"/>
          <w:szCs w:val="44"/>
        </w:rPr>
      </w:pPr>
    </w:p>
    <w:p>
      <w:pPr>
        <w:spacing w:line="560" w:lineRule="exact"/>
        <w:jc w:val="center"/>
        <w:rPr>
          <w:rFonts w:eastAsia="方正小标宋_GBK"/>
          <w:bCs/>
          <w:sz w:val="44"/>
          <w:szCs w:val="44"/>
        </w:rPr>
      </w:pPr>
      <w:r>
        <w:rPr>
          <w:rFonts w:eastAsia="方正小标宋_GBK"/>
          <w:bCs/>
          <w:color w:val="000000"/>
          <w:kern w:val="0"/>
          <w:sz w:val="44"/>
          <w:szCs w:val="44"/>
        </w:rPr>
        <w:t>重庆市梁平区退役军人事务局</w:t>
      </w:r>
      <w:r>
        <w:rPr>
          <w:rFonts w:eastAsia="方正小标宋_GBK"/>
          <w:bCs/>
          <w:sz w:val="44"/>
          <w:szCs w:val="44"/>
        </w:rPr>
        <w:t>关于</w:t>
      </w:r>
    </w:p>
    <w:p>
      <w:pPr>
        <w:spacing w:line="560" w:lineRule="exact"/>
        <w:jc w:val="center"/>
        <w:rPr>
          <w:rFonts w:eastAsia="方正小标宋_GBK"/>
          <w:bCs/>
          <w:color w:val="000000"/>
          <w:kern w:val="0"/>
          <w:sz w:val="44"/>
          <w:szCs w:val="44"/>
        </w:rPr>
      </w:pPr>
      <w:r>
        <w:rPr>
          <w:rFonts w:eastAsia="方正小标宋_GBK"/>
          <w:bCs/>
          <w:sz w:val="44"/>
          <w:szCs w:val="44"/>
        </w:rPr>
        <w:t>成立残疾军人残疾等级鉴定工作委员会的通知</w:t>
      </w:r>
    </w:p>
    <w:p>
      <w:pPr>
        <w:spacing w:line="594" w:lineRule="exact"/>
        <w:rPr>
          <w:szCs w:val="32"/>
        </w:rPr>
      </w:pPr>
    </w:p>
    <w:p>
      <w:pPr>
        <w:spacing w:line="594" w:lineRule="exact"/>
        <w:jc w:val="left"/>
        <w:rPr>
          <w:szCs w:val="32"/>
        </w:rPr>
      </w:pPr>
      <w:r>
        <w:rPr>
          <w:szCs w:val="32"/>
        </w:rPr>
        <w:t>各乡镇（街道）、区级有关部门：</w:t>
      </w:r>
    </w:p>
    <w:p>
      <w:pPr>
        <w:spacing w:line="594" w:lineRule="exact"/>
        <w:ind w:firstLine="629"/>
        <w:rPr>
          <w:szCs w:val="32"/>
        </w:rPr>
      </w:pPr>
      <w:r>
        <w:rPr>
          <w:szCs w:val="32"/>
        </w:rPr>
        <w:t>为进一步规范我区残疾军人（含伤残人民警察、伤残民兵民工等人员）残疾等级医学鉴定工作，依据《军人抚恤优待条例》（国务院、中央军委令第413 号）和《伤残抚恤管理办法》（退役军人事务部令第1 号）、《重庆市伤残抚恤管理办法实施细则》、《重庆市退役军人事务局办公室关于加强残疾等级医学鉴定工作的通知》（工作通知〔2021〕74号）的有关规定，决定成立梁平区残疾军人残疾等级鉴定工作委员会，指定重庆市梁平区人民医院为梁平区残疾军人残疾等级鉴定定点医院，组成如下：</w:t>
      </w:r>
    </w:p>
    <w:p>
      <w:pPr>
        <w:spacing w:line="594" w:lineRule="exact"/>
        <w:ind w:firstLine="630"/>
        <w:jc w:val="left"/>
        <w:rPr>
          <w:szCs w:val="32"/>
        </w:rPr>
      </w:pPr>
      <w:r>
        <w:rPr>
          <w:b/>
          <w:szCs w:val="32"/>
        </w:rPr>
        <w:t>主  任：</w:t>
      </w:r>
      <w:r>
        <w:rPr>
          <w:szCs w:val="32"/>
        </w:rPr>
        <w:t>李  伟  区退役军人事务局副局长</w:t>
      </w:r>
    </w:p>
    <w:p>
      <w:pPr>
        <w:spacing w:line="594" w:lineRule="exact"/>
        <w:ind w:firstLine="630"/>
        <w:jc w:val="left"/>
        <w:rPr>
          <w:szCs w:val="32"/>
        </w:rPr>
      </w:pPr>
      <w:r>
        <w:rPr>
          <w:b/>
          <w:szCs w:val="32"/>
        </w:rPr>
        <w:t>副主任：</w:t>
      </w:r>
      <w:r>
        <w:rPr>
          <w:szCs w:val="32"/>
        </w:rPr>
        <w:t>周海川  区人民医院副院长</w:t>
      </w:r>
    </w:p>
    <w:p>
      <w:pPr>
        <w:spacing w:line="594" w:lineRule="exact"/>
        <w:ind w:firstLine="1904" w:firstLineChars="595"/>
        <w:jc w:val="left"/>
        <w:rPr>
          <w:szCs w:val="32"/>
        </w:rPr>
      </w:pPr>
      <w:r>
        <w:rPr>
          <w:szCs w:val="32"/>
        </w:rPr>
        <w:t>刘  丽  区退役军人事务局优抚科科长</w:t>
      </w:r>
    </w:p>
    <w:p>
      <w:pPr>
        <w:spacing w:line="594" w:lineRule="exact"/>
        <w:ind w:firstLine="630"/>
        <w:jc w:val="left"/>
        <w:rPr>
          <w:szCs w:val="32"/>
        </w:rPr>
      </w:pPr>
      <w:r>
        <w:rPr>
          <w:b/>
          <w:szCs w:val="32"/>
        </w:rPr>
        <w:t>成  员：</w:t>
      </w:r>
      <w:r>
        <w:rPr>
          <w:szCs w:val="32"/>
        </w:rPr>
        <w:t>姚治平  区人民医院医疗专家</w:t>
      </w:r>
    </w:p>
    <w:p>
      <w:pPr>
        <w:spacing w:line="594" w:lineRule="exact"/>
        <w:ind w:firstLine="630"/>
        <w:jc w:val="left"/>
        <w:rPr>
          <w:szCs w:val="32"/>
        </w:rPr>
      </w:pPr>
      <w:r>
        <w:rPr>
          <w:szCs w:val="32"/>
        </w:rPr>
        <w:t xml:space="preserve">        牟连生  区人民医院医疗专家</w:t>
      </w:r>
    </w:p>
    <w:p>
      <w:pPr>
        <w:spacing w:line="594" w:lineRule="exact"/>
        <w:ind w:firstLine="630"/>
        <w:jc w:val="left"/>
        <w:rPr>
          <w:szCs w:val="32"/>
        </w:rPr>
      </w:pPr>
      <w:r>
        <w:rPr>
          <w:szCs w:val="32"/>
        </w:rPr>
        <w:t xml:space="preserve">        田志标  区人民医院医疗专家</w:t>
      </w:r>
    </w:p>
    <w:p>
      <w:pPr>
        <w:spacing w:line="594" w:lineRule="exact"/>
        <w:ind w:firstLine="630"/>
        <w:jc w:val="left"/>
        <w:rPr>
          <w:szCs w:val="32"/>
        </w:rPr>
      </w:pPr>
      <w:r>
        <w:rPr>
          <w:szCs w:val="32"/>
        </w:rPr>
        <w:t xml:space="preserve">        龙朝钦  区人民医院医疗专家</w:t>
      </w:r>
    </w:p>
    <w:p>
      <w:pPr>
        <w:spacing w:line="594" w:lineRule="exact"/>
        <w:ind w:firstLine="630"/>
        <w:jc w:val="left"/>
        <w:rPr>
          <w:szCs w:val="32"/>
        </w:rPr>
      </w:pPr>
      <w:r>
        <w:rPr>
          <w:szCs w:val="32"/>
        </w:rPr>
        <w:t xml:space="preserve">        邓宗勇  区人民医院医疗专家</w:t>
      </w:r>
    </w:p>
    <w:p>
      <w:pPr>
        <w:spacing w:line="594" w:lineRule="exact"/>
        <w:ind w:firstLine="630"/>
        <w:jc w:val="left"/>
        <w:rPr>
          <w:szCs w:val="32"/>
        </w:rPr>
      </w:pPr>
      <w:r>
        <w:rPr>
          <w:szCs w:val="32"/>
        </w:rPr>
        <w:t xml:space="preserve">        廖镇密  区人民医院医疗专家</w:t>
      </w:r>
    </w:p>
    <w:p>
      <w:pPr>
        <w:spacing w:line="594" w:lineRule="exact"/>
        <w:ind w:firstLine="630"/>
        <w:jc w:val="left"/>
        <w:rPr>
          <w:szCs w:val="32"/>
        </w:rPr>
      </w:pPr>
      <w:r>
        <w:rPr>
          <w:szCs w:val="32"/>
        </w:rPr>
        <w:t xml:space="preserve">        魏  钢  区人民医院医疗专家</w:t>
      </w:r>
    </w:p>
    <w:p>
      <w:pPr>
        <w:spacing w:line="594" w:lineRule="exact"/>
        <w:ind w:firstLine="630"/>
        <w:jc w:val="left"/>
        <w:rPr>
          <w:szCs w:val="32"/>
        </w:rPr>
      </w:pPr>
      <w:r>
        <w:rPr>
          <w:szCs w:val="32"/>
        </w:rPr>
        <w:t xml:space="preserve">        徐  洪  区人民医院医疗专家</w:t>
      </w:r>
    </w:p>
    <w:p>
      <w:pPr>
        <w:spacing w:line="594" w:lineRule="exact"/>
        <w:ind w:firstLine="630"/>
        <w:jc w:val="left"/>
        <w:rPr>
          <w:szCs w:val="32"/>
        </w:rPr>
      </w:pPr>
      <w:r>
        <w:rPr>
          <w:szCs w:val="32"/>
        </w:rPr>
        <w:t xml:space="preserve">        李  锋  区人民医院医疗专家</w:t>
      </w:r>
    </w:p>
    <w:p>
      <w:pPr>
        <w:spacing w:line="594" w:lineRule="exact"/>
        <w:ind w:firstLine="630"/>
        <w:jc w:val="left"/>
        <w:rPr>
          <w:szCs w:val="32"/>
        </w:rPr>
      </w:pPr>
      <w:r>
        <w:rPr>
          <w:szCs w:val="32"/>
        </w:rPr>
        <w:t xml:space="preserve">        黄晓慧  区人民医院医疗专家</w:t>
      </w:r>
    </w:p>
    <w:p>
      <w:pPr>
        <w:spacing w:line="594" w:lineRule="exact"/>
        <w:ind w:firstLine="630"/>
        <w:jc w:val="left"/>
        <w:rPr>
          <w:szCs w:val="32"/>
        </w:rPr>
      </w:pPr>
      <w:r>
        <w:rPr>
          <w:szCs w:val="32"/>
        </w:rPr>
        <w:t xml:space="preserve">        周  秘  区人民医院医疗专家</w:t>
      </w:r>
    </w:p>
    <w:p>
      <w:pPr>
        <w:spacing w:line="594" w:lineRule="exact"/>
        <w:ind w:firstLine="630"/>
        <w:jc w:val="left"/>
        <w:rPr>
          <w:szCs w:val="32"/>
        </w:rPr>
      </w:pPr>
      <w:r>
        <w:rPr>
          <w:szCs w:val="32"/>
        </w:rPr>
        <w:t xml:space="preserve">        周崇瑜  区人民医院医疗专家</w:t>
      </w:r>
    </w:p>
    <w:p>
      <w:pPr>
        <w:spacing w:line="594" w:lineRule="exact"/>
        <w:ind w:firstLine="630"/>
        <w:jc w:val="left"/>
        <w:rPr>
          <w:szCs w:val="32"/>
        </w:rPr>
      </w:pPr>
      <w:r>
        <w:rPr>
          <w:szCs w:val="32"/>
        </w:rPr>
        <w:t xml:space="preserve">        赵丰浪  区退役军人事务局优抚科工作人员</w:t>
      </w:r>
    </w:p>
    <w:p>
      <w:pPr>
        <w:spacing w:line="594" w:lineRule="exact"/>
        <w:ind w:firstLine="629"/>
        <w:rPr>
          <w:szCs w:val="32"/>
        </w:rPr>
      </w:pPr>
      <w:r>
        <w:rPr>
          <w:szCs w:val="32"/>
        </w:rPr>
        <w:t>梁平区残疾军人残疾等级鉴定委员会（以下简称“区鉴定委员会”）按照《伤残抚恤管理办法》等相关政策规定，承担由退役军人事务部门负责伤残抚恤的残疾军人、伤残人民警察、伤残民兵民工等人员残疾等级鉴定工作。在评残工作期间，由区鉴定委员会根据伤残情况从医疗卫生专家库中抽调专家组成医疗卫生专家小组。对申请伤残的人员进行残疾等级鉴定，并出具残疾等级医学鉴定意见。如申请人或退役军人事务部门对医疗卫生专家小组作出的残疾等级医学鉴定意见有异议的，区鉴定委员会可重新抽调专家组成医疗卫生专家小组进行鉴定，保证鉴定结论的客观、公正和准确。</w:t>
      </w:r>
    </w:p>
    <w:p>
      <w:pPr>
        <w:spacing w:line="594" w:lineRule="exact"/>
        <w:ind w:firstLine="630"/>
        <w:jc w:val="left"/>
        <w:rPr>
          <w:szCs w:val="32"/>
        </w:rPr>
      </w:pPr>
      <w:r>
        <w:rPr>
          <w:szCs w:val="32"/>
        </w:rPr>
        <w:t>区鉴定委员会日常工作由区退役军人事务局负责，根据评残工作的需要定期召开例会，研究评残鉴定相关事宜；区人民医院负责推荐和审核医疗卫生专家库的专家；区退役军人事务局参与残情医疗检查和残疾等级鉴定有关事项的协调工作。</w:t>
      </w:r>
    </w:p>
    <w:p>
      <w:pPr>
        <w:spacing w:line="594" w:lineRule="exact"/>
        <w:ind w:firstLine="629"/>
        <w:rPr>
          <w:szCs w:val="32"/>
        </w:rPr>
      </w:pPr>
      <w:r>
        <w:rPr>
          <w:b/>
          <w:szCs w:val="32"/>
        </w:rPr>
        <w:t>备注：</w:t>
      </w:r>
      <w:r>
        <w:rPr>
          <w:szCs w:val="32"/>
        </w:rPr>
        <w:t>重庆市退役军人事务局指定中国人民解放军陆军军医大学第一附属医院（西南医院）、重庆市第六人民医院、重庆市第十一人民医院、重庆市中西医结合康复医院为市级残疾军人残疾等级鉴定定点医院。职业病的残疾等级鉴定由陆军军医大学第一附属医院（西南医院）、重庆市第六人民医院作出。精神病的残疾等级医学鉴定由中国人民解放军陆军军医大学第一附属医院（西南医院）、重庆市第十一人民医院（重庆市精神病医院）作出。</w:t>
      </w:r>
    </w:p>
    <w:p>
      <w:pPr>
        <w:spacing w:line="594" w:lineRule="exact"/>
        <w:ind w:firstLine="630"/>
        <w:jc w:val="left"/>
        <w:rPr>
          <w:szCs w:val="32"/>
        </w:rPr>
      </w:pPr>
    </w:p>
    <w:p>
      <w:pPr>
        <w:spacing w:line="594" w:lineRule="exact"/>
        <w:ind w:firstLine="630"/>
        <w:jc w:val="left"/>
        <w:rPr>
          <w:szCs w:val="32"/>
        </w:rPr>
      </w:pPr>
      <w:r>
        <w:rPr>
          <w:szCs w:val="32"/>
        </w:rPr>
        <w:t>附件：重庆市梁平区残疾等级鉴定医疗卫生专家库</w:t>
      </w:r>
    </w:p>
    <w:p>
      <w:pPr>
        <w:spacing w:line="594" w:lineRule="exact"/>
        <w:rPr>
          <w:szCs w:val="32"/>
        </w:rPr>
      </w:pPr>
    </w:p>
    <w:p>
      <w:pPr>
        <w:spacing w:line="594" w:lineRule="exact"/>
        <w:rPr>
          <w:szCs w:val="32"/>
        </w:rPr>
      </w:pPr>
      <w:r>
        <w:rPr>
          <w:szCs w:val="32"/>
        </w:rPr>
        <w:t xml:space="preserve">                          重庆市梁平区退役军人事务局</w:t>
      </w:r>
    </w:p>
    <w:p>
      <w:pPr>
        <w:spacing w:line="594" w:lineRule="exact"/>
        <w:rPr>
          <w:rFonts w:hint="eastAsia"/>
          <w:szCs w:val="32"/>
        </w:rPr>
      </w:pPr>
      <w:r>
        <w:rPr>
          <w:szCs w:val="32"/>
        </w:rPr>
        <w:t xml:space="preserve">         </w:t>
      </w:r>
      <w:r>
        <w:rPr>
          <w:rFonts w:hint="eastAsia"/>
          <w:szCs w:val="32"/>
        </w:rPr>
        <w:t xml:space="preserve">                       </w:t>
      </w:r>
      <w:r>
        <w:rPr>
          <w:szCs w:val="32"/>
        </w:rPr>
        <w:t>2022年1月</w:t>
      </w:r>
      <w:r>
        <w:rPr>
          <w:rFonts w:hint="eastAsia"/>
          <w:szCs w:val="32"/>
        </w:rPr>
        <w:t>2</w:t>
      </w:r>
      <w:r>
        <w:rPr>
          <w:szCs w:val="32"/>
        </w:rPr>
        <w:t>1日</w:t>
      </w:r>
    </w:p>
    <w:p>
      <w:pPr>
        <w:spacing w:line="594" w:lineRule="exact"/>
        <w:rPr>
          <w:szCs w:val="32"/>
        </w:rPr>
        <w:sectPr>
          <w:footerReference r:id="rId3" w:type="default"/>
          <w:footerReference r:id="rId4" w:type="even"/>
          <w:footnotePr>
            <w:numFmt w:val="decimalEnclosedCircleChinese"/>
            <w:numRestart w:val="eachPage"/>
          </w:footnotePr>
          <w:pgSz w:w="11906" w:h="16838"/>
          <w:pgMar w:top="2098" w:right="1531" w:bottom="907" w:left="1531" w:header="851" w:footer="1474" w:gutter="0"/>
          <w:cols w:space="720" w:num="1"/>
          <w:docGrid w:type="lines" w:linePitch="579" w:charSpace="0"/>
        </w:sectPr>
      </w:pPr>
      <w:r>
        <w:rPr>
          <w:color w:val="000000"/>
          <w:szCs w:val="32"/>
        </w:rPr>
        <w:t>（此件公开发布）</w:t>
      </w:r>
    </w:p>
    <w:p>
      <w:pPr>
        <w:spacing w:line="594" w:lineRule="exact"/>
        <w:rPr>
          <w:rFonts w:eastAsia="方正黑体_GBK"/>
          <w:kern w:val="0"/>
          <w:szCs w:val="32"/>
        </w:rPr>
      </w:pPr>
      <w:r>
        <w:rPr>
          <w:rFonts w:eastAsia="方正黑体_GBK"/>
          <w:kern w:val="0"/>
          <w:szCs w:val="32"/>
        </w:rPr>
        <w:t>附件</w:t>
      </w:r>
      <w:bookmarkStart w:id="0" w:name="_GoBack"/>
      <w:bookmarkEnd w:id="0"/>
    </w:p>
    <w:tbl>
      <w:tblPr>
        <w:tblStyle w:val="5"/>
        <w:tblW w:w="9235" w:type="dxa"/>
        <w:jc w:val="center"/>
        <w:tblLayout w:type="autofit"/>
        <w:tblCellMar>
          <w:top w:w="0" w:type="dxa"/>
          <w:left w:w="108" w:type="dxa"/>
          <w:bottom w:w="0" w:type="dxa"/>
          <w:right w:w="108" w:type="dxa"/>
        </w:tblCellMar>
      </w:tblPr>
      <w:tblGrid>
        <w:gridCol w:w="1276"/>
        <w:gridCol w:w="992"/>
        <w:gridCol w:w="2148"/>
        <w:gridCol w:w="2693"/>
        <w:gridCol w:w="2126"/>
      </w:tblGrid>
      <w:tr>
        <w:tblPrEx>
          <w:tblCellMar>
            <w:top w:w="0" w:type="dxa"/>
            <w:left w:w="108" w:type="dxa"/>
            <w:bottom w:w="0" w:type="dxa"/>
            <w:right w:w="108" w:type="dxa"/>
          </w:tblCellMar>
        </w:tblPrEx>
        <w:trPr>
          <w:trHeight w:val="645"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宋体"/>
                <w:b/>
                <w:bCs/>
                <w:color w:val="000000"/>
                <w:kern w:val="0"/>
                <w:sz w:val="28"/>
                <w:szCs w:val="28"/>
              </w:rPr>
            </w:pPr>
            <w:r>
              <w:rPr>
                <w:rFonts w:hAnsi="宋体" w:eastAsia="宋体"/>
                <w:b/>
                <w:bCs/>
                <w:color w:val="000000"/>
                <w:kern w:val="0"/>
                <w:sz w:val="28"/>
                <w:szCs w:val="28"/>
              </w:rPr>
              <w:t>姓名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color w:val="000000"/>
                <w:kern w:val="0"/>
                <w:sz w:val="28"/>
                <w:szCs w:val="28"/>
              </w:rPr>
            </w:pPr>
            <w:r>
              <w:rPr>
                <w:rFonts w:hAnsi="宋体" w:eastAsia="宋体"/>
                <w:b/>
                <w:bCs/>
                <w:color w:val="000000"/>
                <w:kern w:val="0"/>
                <w:sz w:val="28"/>
                <w:szCs w:val="28"/>
              </w:rPr>
              <w:t>性别</w:t>
            </w:r>
          </w:p>
        </w:tc>
        <w:tc>
          <w:tcPr>
            <w:tcW w:w="21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color w:val="000000"/>
                <w:kern w:val="0"/>
                <w:sz w:val="28"/>
                <w:szCs w:val="28"/>
              </w:rPr>
            </w:pPr>
            <w:r>
              <w:rPr>
                <w:rFonts w:hAnsi="宋体" w:eastAsia="宋体"/>
                <w:b/>
                <w:bCs/>
                <w:color w:val="000000"/>
                <w:kern w:val="0"/>
                <w:sz w:val="28"/>
                <w:szCs w:val="28"/>
              </w:rPr>
              <w:t>专业技术职务</w:t>
            </w:r>
          </w:p>
        </w:tc>
        <w:tc>
          <w:tcPr>
            <w:tcW w:w="26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color w:val="000000"/>
                <w:kern w:val="0"/>
                <w:sz w:val="28"/>
                <w:szCs w:val="28"/>
              </w:rPr>
            </w:pPr>
            <w:r>
              <w:rPr>
                <w:rFonts w:hAnsi="宋体" w:eastAsia="宋体"/>
                <w:b/>
                <w:bCs/>
                <w:color w:val="000000"/>
                <w:kern w:val="0"/>
                <w:sz w:val="28"/>
                <w:szCs w:val="28"/>
              </w:rPr>
              <w:t>从事专业</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宋体"/>
                <w:b/>
                <w:bCs/>
                <w:color w:val="000000"/>
                <w:kern w:val="0"/>
                <w:sz w:val="28"/>
                <w:szCs w:val="28"/>
              </w:rPr>
            </w:pPr>
            <w:r>
              <w:rPr>
                <w:rFonts w:hAnsi="宋体" w:eastAsia="宋体"/>
                <w:b/>
                <w:bCs/>
                <w:color w:val="000000"/>
                <w:kern w:val="0"/>
                <w:sz w:val="28"/>
                <w:szCs w:val="28"/>
              </w:rPr>
              <w:t>备注</w:t>
            </w: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姚治平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神经内科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牟连生</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神经外科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田志标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骨科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龙朝钦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整形外科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邓宗勇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眼科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廖镇密</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耳鼻咽喉科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魏钢</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普外科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徐洪</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胸外科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李锋</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副主任医师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泌尿外科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黄晓慧</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女</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主任医师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职业病（呼吸内科）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42"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周秘</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主治医师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烧伤科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r>
        <w:tblPrEx>
          <w:tblCellMar>
            <w:top w:w="0" w:type="dxa"/>
            <w:left w:w="108" w:type="dxa"/>
            <w:bottom w:w="0" w:type="dxa"/>
            <w:right w:w="108" w:type="dxa"/>
          </w:tblCellMar>
        </w:tblPrEx>
        <w:trPr>
          <w:trHeight w:val="660" w:hRule="atLeast"/>
          <w:jc w:val="center"/>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周崇瑜</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男</w:t>
            </w:r>
          </w:p>
        </w:tc>
        <w:tc>
          <w:tcPr>
            <w:tcW w:w="2148"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主治医师</w:t>
            </w:r>
          </w:p>
        </w:tc>
        <w:tc>
          <w:tcPr>
            <w:tcW w:w="2693"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r>
              <w:rPr>
                <w:color w:val="000000"/>
                <w:kern w:val="0"/>
                <w:sz w:val="28"/>
                <w:szCs w:val="28"/>
              </w:rPr>
              <w:t>口腔科</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color w:val="000000"/>
                <w:kern w:val="0"/>
                <w:sz w:val="28"/>
                <w:szCs w:val="28"/>
              </w:rPr>
            </w:pPr>
          </w:p>
        </w:tc>
      </w:tr>
    </w:tbl>
    <w:p>
      <w:pPr>
        <w:spacing w:line="594" w:lineRule="exact"/>
        <w:rPr>
          <w:kern w:val="0"/>
          <w:sz w:val="28"/>
          <w:szCs w:val="28"/>
        </w:rPr>
      </w:pPr>
    </w:p>
    <w:p>
      <w:pPr>
        <w:spacing w:line="594" w:lineRule="exact"/>
        <w:rPr>
          <w:kern w:val="0"/>
          <w:szCs w:val="32"/>
        </w:rPr>
      </w:pPr>
    </w:p>
    <w:p>
      <w:pPr>
        <w:pBdr>
          <w:top w:val="single" w:color="auto" w:sz="12" w:space="1"/>
          <w:bottom w:val="single" w:color="auto" w:sz="12" w:space="1"/>
          <w:between w:val="single" w:color="auto" w:sz="4" w:space="1"/>
        </w:pBdr>
        <w:spacing w:line="594" w:lineRule="exact"/>
        <w:ind w:firstLine="280" w:firstLineChars="100"/>
      </w:pPr>
      <w:r>
        <w:rPr>
          <w:sz w:val="28"/>
          <w:szCs w:val="28"/>
        </w:rPr>
        <w:t>重庆市梁平区退役军人事务局办公室　　　　2022年1月21日印发</w:t>
      </w:r>
    </w:p>
    <w:sectPr>
      <w:footerReference r:id="rId5" w:type="default"/>
      <w:pgSz w:w="11906" w:h="16838"/>
      <w:pgMar w:top="2098" w:right="1531" w:bottom="510"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60" w:firstLine="360"/>
      <w:jc w:val="center"/>
      <w:rPr>
        <w:sz w:val="21"/>
        <w:szCs w:val="21"/>
      </w:rPr>
    </w:pPr>
    <w:r>
      <w:rPr>
        <w:sz w:val="21"/>
      </w:rPr>
      <w:pict>
        <v:shape id="_x0000_s2050" o:spid="_x0000_s2050"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in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20" w:lineRule="exact"/>
      <w:ind w:right="360" w:firstLine="360"/>
      <w:jc w:val="center"/>
      <w:rPr>
        <w:sz w:val="21"/>
        <w:szCs w:val="21"/>
      </w:rPr>
    </w:pPr>
    <w:r>
      <w:rPr>
        <w:sz w:val="21"/>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r>
                  <w:t xml:space="preserve">— </w:t>
                </w:r>
                <w:r>
                  <w:fldChar w:fldCharType="begin"/>
                </w:r>
                <w:r>
                  <w:instrText xml:space="preserve"> PAGE  \* MERGEFORMAT </w:instrText>
                </w:r>
                <w:r>
                  <w:fldChar w:fldCharType="separate"/>
                </w:r>
                <w:r>
                  <w:t>4</w:t>
                </w:r>
                <w:r>
                  <w:fldChar w:fldCharType="end"/>
                </w:r>
                <w: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50655F"/>
    <w:rsid w:val="00033C10"/>
    <w:rsid w:val="000D5C18"/>
    <w:rsid w:val="00105F3B"/>
    <w:rsid w:val="00146474"/>
    <w:rsid w:val="0014657A"/>
    <w:rsid w:val="002F3574"/>
    <w:rsid w:val="003B7E9B"/>
    <w:rsid w:val="0050655F"/>
    <w:rsid w:val="005401B4"/>
    <w:rsid w:val="005E2464"/>
    <w:rsid w:val="00791CEE"/>
    <w:rsid w:val="00867650"/>
    <w:rsid w:val="008D1CAA"/>
    <w:rsid w:val="0092432E"/>
    <w:rsid w:val="00BD1FED"/>
    <w:rsid w:val="00D77123"/>
    <w:rsid w:val="00EC0356"/>
    <w:rsid w:val="13984EE9"/>
    <w:rsid w:val="175D6C4A"/>
    <w:rsid w:val="576A37CF"/>
    <w:rsid w:val="BF75ADBC"/>
    <w:rsid w:val="DDFFD5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cs="Times New Roman"/>
    </w:rPr>
  </w:style>
  <w:style w:type="character" w:customStyle="1" w:styleId="8">
    <w:name w:val="页眉 Char"/>
    <w:basedOn w:val="6"/>
    <w:link w:val="4"/>
    <w:qFormat/>
    <w:uiPriority w:val="0"/>
    <w:rPr>
      <w:rFonts w:ascii="Times New Roman" w:hAnsi="Times New Roman" w:eastAsia="方正仿宋_GBK"/>
      <w:kern w:val="2"/>
      <w:sz w:val="18"/>
      <w:szCs w:val="18"/>
    </w:rPr>
  </w:style>
  <w:style w:type="character" w:customStyle="1" w:styleId="9">
    <w:name w:val="日期 Char"/>
    <w:basedOn w:val="6"/>
    <w:link w:val="2"/>
    <w:qFormat/>
    <w:uiPriority w:val="0"/>
    <w:rPr>
      <w:rFonts w:ascii="Times New Roman" w:hAnsi="Times New Roman" w:eastAsia="方正仿宋_GBK"/>
      <w:kern w:val="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Pages>
  <Words>1300</Words>
  <Characters>345</Characters>
  <Lines>2</Lines>
  <Paragraphs>3</Paragraphs>
  <TotalTime>9</TotalTime>
  <ScaleCrop>false</ScaleCrop>
  <LinksUpToDate>false</LinksUpToDate>
  <CharactersWithSpaces>1642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2023-01-31T18:32:00Z</dcterms:created>
  <dc:creator>TYJRSWJ</dc:creator>
  <cp:lastModifiedBy>lenovo</cp:lastModifiedBy>
  <cp:lastPrinted>2022-01-21T17:29:00Z</cp:lastPrinted>
  <dcterms:modified xsi:type="dcterms:W3CDTF">2023-01-31T11:12:51Z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B56133E97F1F4ED7B34DA3EA25BCEBD4</vt:lpwstr>
  </property>
</Properties>
</file>