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2FA" w:rsidRPr="00F5203F" w:rsidRDefault="007918DE" w:rsidP="00F5203F">
      <w:pPr>
        <w:pStyle w:val="Char1"/>
        <w:autoSpaceDE w:val="0"/>
        <w:spacing w:before="0" w:beforeAutospacing="0" w:line="600" w:lineRule="exact"/>
        <w:jc w:val="center"/>
        <w:rPr>
          <w:rFonts w:ascii="方正小标宋_GBK" w:eastAsia="方正小标宋_GBK"/>
          <w:sz w:val="44"/>
          <w:szCs w:val="44"/>
          <w:shd w:val="clear" w:color="auto" w:fill="FFFFFF"/>
        </w:rPr>
      </w:pPr>
      <w:r w:rsidRPr="00F5203F">
        <w:rPr>
          <w:rFonts w:ascii="方正小标宋_GBK" w:eastAsia="方正小标宋_GBK" w:hint="eastAsia"/>
          <w:sz w:val="44"/>
          <w:szCs w:val="44"/>
          <w:shd w:val="clear" w:color="auto" w:fill="FFFFFF"/>
        </w:rPr>
        <w:t>疾病预防控制能力提升</w:t>
      </w:r>
      <w:r w:rsidR="00AF504F" w:rsidRPr="00F5203F">
        <w:rPr>
          <w:rFonts w:ascii="方正小标宋_GBK" w:eastAsia="方正小标宋_GBK" w:hint="eastAsia"/>
          <w:sz w:val="44"/>
          <w:szCs w:val="44"/>
          <w:shd w:val="clear" w:color="auto" w:fill="FFFFFF"/>
        </w:rPr>
        <w:t>项目</w:t>
      </w:r>
    </w:p>
    <w:p w:rsidR="00AF504F" w:rsidRPr="00F5203F" w:rsidRDefault="00AF504F" w:rsidP="00F5203F">
      <w:pPr>
        <w:pStyle w:val="Char1"/>
        <w:autoSpaceDE w:val="0"/>
        <w:spacing w:before="0" w:beforeAutospacing="0" w:line="600" w:lineRule="exact"/>
        <w:jc w:val="center"/>
        <w:rPr>
          <w:rFonts w:ascii="方正小标宋_GBK" w:eastAsia="方正小标宋_GBK"/>
          <w:sz w:val="44"/>
          <w:szCs w:val="44"/>
          <w:shd w:val="clear" w:color="auto" w:fill="FFFFFF"/>
        </w:rPr>
      </w:pPr>
      <w:r w:rsidRPr="00F5203F">
        <w:rPr>
          <w:rFonts w:ascii="方正小标宋_GBK" w:eastAsia="方正小标宋_GBK" w:hint="eastAsia"/>
          <w:sz w:val="44"/>
          <w:szCs w:val="44"/>
          <w:shd w:val="clear" w:color="auto" w:fill="FFFFFF"/>
        </w:rPr>
        <w:t>资金绩效自评报告</w:t>
      </w:r>
    </w:p>
    <w:p w:rsidR="00AF504F" w:rsidRDefault="00AF504F" w:rsidP="00AF504F">
      <w:pPr>
        <w:spacing w:line="600" w:lineRule="exact"/>
        <w:ind w:firstLineChars="200" w:firstLine="640"/>
        <w:rPr>
          <w:rFonts w:ascii="方正仿宋_GBK"/>
          <w:szCs w:val="32"/>
        </w:rPr>
      </w:pPr>
    </w:p>
    <w:p w:rsidR="00AF504F" w:rsidRPr="00B24A68" w:rsidRDefault="00AF504F" w:rsidP="00B24A68">
      <w:pPr>
        <w:pStyle w:val="Char1"/>
        <w:autoSpaceDE w:val="0"/>
        <w:spacing w:before="0" w:beforeAutospacing="0" w:line="600" w:lineRule="exact"/>
        <w:ind w:firstLineChars="200" w:firstLine="640"/>
        <w:rPr>
          <w:rStyle w:val="22"/>
          <w:rFonts w:ascii="方正黑体_GBK" w:eastAsia="方正黑体_GBK"/>
          <w:sz w:val="32"/>
          <w:shd w:val="clear" w:color="auto" w:fill="FFFFFF"/>
        </w:rPr>
      </w:pPr>
      <w:r w:rsidRPr="00B24A68">
        <w:rPr>
          <w:rStyle w:val="22"/>
          <w:rFonts w:ascii="方正黑体_GBK" w:eastAsia="方正黑体_GBK" w:hint="eastAsia"/>
          <w:sz w:val="32"/>
          <w:shd w:val="clear" w:color="auto" w:fill="FFFFFF"/>
        </w:rPr>
        <w:t>一、绩效目标分解下达情况</w:t>
      </w:r>
    </w:p>
    <w:p w:rsidR="00AD014D" w:rsidRPr="00F5203F" w:rsidRDefault="00AF504F" w:rsidP="00B24A68">
      <w:pPr>
        <w:spacing w:line="620" w:lineRule="exact"/>
        <w:ind w:firstLineChars="200" w:firstLine="643"/>
        <w:rPr>
          <w:rFonts w:ascii="方正仿宋_GBK" w:hAnsi="宋体" w:cs="宋体"/>
          <w:kern w:val="0"/>
          <w:szCs w:val="32"/>
        </w:rPr>
      </w:pPr>
      <w:r w:rsidRPr="00B24A68">
        <w:rPr>
          <w:rStyle w:val="22"/>
          <w:rFonts w:ascii="方正仿宋_GBK" w:hint="eastAsia"/>
          <w:shd w:val="clear" w:color="auto" w:fill="FFFFFF"/>
        </w:rPr>
        <w:t>（一）上级财政资金预算和绩效目标情况</w:t>
      </w:r>
      <w:r w:rsidRPr="00F5203F">
        <w:rPr>
          <w:rFonts w:ascii="方正仿宋_GBK" w:hAnsi="宋体" w:cs="宋体" w:hint="eastAsia"/>
          <w:kern w:val="0"/>
          <w:szCs w:val="32"/>
        </w:rPr>
        <w:t>。</w:t>
      </w:r>
      <w:r w:rsidR="00AD014D" w:rsidRPr="00F5203F">
        <w:rPr>
          <w:rFonts w:ascii="方正仿宋_GBK" w:hAnsi="宋体" w:cs="宋体" w:hint="eastAsia"/>
          <w:kern w:val="0"/>
          <w:szCs w:val="32"/>
        </w:rPr>
        <w:t>上级财政资金1305万元，债券资金400万元。贯彻落</w:t>
      </w:r>
      <w:proofErr w:type="gramStart"/>
      <w:r w:rsidR="00AD014D" w:rsidRPr="00F5203F">
        <w:rPr>
          <w:rFonts w:ascii="方正仿宋_GBK" w:hAnsi="宋体" w:cs="宋体" w:hint="eastAsia"/>
          <w:kern w:val="0"/>
          <w:szCs w:val="32"/>
        </w:rPr>
        <w:t>实习近</w:t>
      </w:r>
      <w:proofErr w:type="gramEnd"/>
      <w:r w:rsidR="00AD014D" w:rsidRPr="00F5203F">
        <w:rPr>
          <w:rFonts w:ascii="方正仿宋_GBK" w:hAnsi="宋体" w:cs="宋体" w:hint="eastAsia"/>
          <w:kern w:val="0"/>
          <w:szCs w:val="32"/>
        </w:rPr>
        <w:t>平总书记关于完善重大疫情防控体制机制、健全梁平区公共卫生应急管理体系的指示精神，紧紧围绕在公共卫生领域发挥“三个作用”的总体目标，坚持预防为主，积极应对传染病、慢性病等多重威胁并存，生态环境污染、生产和生活方式变化、食品药品安全、饮水卫生和职业安全等多种健康影响因素交织带来的公共卫生新挑战，加快公共卫生能力建设，不断完善服务体系，努力满足人民群众不断增长的健康需求，为我区经济社会发展提供有力保障。</w:t>
      </w:r>
    </w:p>
    <w:p w:rsidR="00AF504F" w:rsidRPr="00F5203F" w:rsidRDefault="00AF504F" w:rsidP="00B24A68">
      <w:pPr>
        <w:tabs>
          <w:tab w:val="left" w:pos="7080"/>
        </w:tabs>
        <w:spacing w:line="600" w:lineRule="exact"/>
        <w:ind w:firstLineChars="200" w:firstLine="643"/>
        <w:outlineLvl w:val="0"/>
        <w:rPr>
          <w:rFonts w:ascii="方正仿宋_GBK" w:hAnsi="宋体" w:cs="宋体"/>
          <w:kern w:val="0"/>
          <w:szCs w:val="32"/>
        </w:rPr>
      </w:pPr>
      <w:r w:rsidRPr="00B24A68">
        <w:rPr>
          <w:rStyle w:val="22"/>
          <w:rFonts w:ascii="方正仿宋_GBK" w:hint="eastAsia"/>
          <w:shd w:val="clear" w:color="auto" w:fill="FFFFFF"/>
        </w:rPr>
        <w:t>（二）区级资金安排、分解下达预算和绩效目标情况</w:t>
      </w:r>
      <w:r w:rsidRPr="00F5203F">
        <w:rPr>
          <w:rFonts w:ascii="方正仿宋_GBK" w:hAnsi="宋体" w:cs="宋体" w:hint="eastAsia"/>
          <w:kern w:val="0"/>
          <w:szCs w:val="32"/>
        </w:rPr>
        <w:t>。</w:t>
      </w:r>
      <w:r w:rsidR="00AD014D" w:rsidRPr="00F5203F">
        <w:rPr>
          <w:rFonts w:ascii="方正仿宋_GBK" w:hAnsi="宋体" w:cs="宋体" w:hint="eastAsia"/>
          <w:kern w:val="0"/>
          <w:szCs w:val="32"/>
        </w:rPr>
        <w:t>无</w:t>
      </w:r>
      <w:r w:rsidRPr="00F5203F">
        <w:rPr>
          <w:rFonts w:ascii="方正仿宋_GBK" w:hAnsi="宋体" w:cs="宋体" w:hint="eastAsia"/>
          <w:kern w:val="0"/>
          <w:szCs w:val="32"/>
        </w:rPr>
        <w:tab/>
      </w:r>
    </w:p>
    <w:p w:rsidR="00AF504F" w:rsidRPr="00B24A68" w:rsidRDefault="00AF504F" w:rsidP="00B24A68">
      <w:pPr>
        <w:pStyle w:val="Char1"/>
        <w:autoSpaceDE w:val="0"/>
        <w:spacing w:before="0" w:beforeAutospacing="0" w:line="600" w:lineRule="exact"/>
        <w:ind w:firstLineChars="200" w:firstLine="640"/>
        <w:rPr>
          <w:rStyle w:val="22"/>
          <w:rFonts w:ascii="方正黑体_GBK" w:eastAsia="方正黑体_GBK"/>
          <w:sz w:val="32"/>
          <w:shd w:val="clear" w:color="auto" w:fill="FFFFFF"/>
        </w:rPr>
      </w:pPr>
      <w:r w:rsidRPr="00B24A68">
        <w:rPr>
          <w:rStyle w:val="22"/>
          <w:rFonts w:ascii="方正黑体_GBK" w:eastAsia="方正黑体_GBK" w:hint="eastAsia"/>
          <w:sz w:val="32"/>
          <w:shd w:val="clear" w:color="auto" w:fill="FFFFFF"/>
        </w:rPr>
        <w:t>二、绩效目标完成情况分析</w:t>
      </w:r>
    </w:p>
    <w:p w:rsidR="00AF504F" w:rsidRPr="00F5203F" w:rsidRDefault="00AF504F" w:rsidP="00B24A68">
      <w:pPr>
        <w:spacing w:line="600" w:lineRule="exact"/>
        <w:ind w:firstLineChars="200" w:firstLine="640"/>
        <w:outlineLvl w:val="0"/>
        <w:rPr>
          <w:rFonts w:ascii="方正仿宋_GBK" w:hAnsi="宋体" w:cs="宋体"/>
          <w:kern w:val="0"/>
          <w:szCs w:val="32"/>
        </w:rPr>
      </w:pPr>
      <w:r w:rsidRPr="00B24A68">
        <w:rPr>
          <w:rStyle w:val="22"/>
          <w:rFonts w:ascii="方正楷体_GBK" w:eastAsia="方正楷体_GBK" w:hint="eastAsia"/>
          <w:kern w:val="0"/>
          <w:szCs w:val="32"/>
          <w:shd w:val="clear" w:color="auto" w:fill="FFFFFF"/>
        </w:rPr>
        <w:t>（一）资金投入情况分析</w:t>
      </w:r>
      <w:r w:rsidRPr="00F5203F">
        <w:rPr>
          <w:rFonts w:ascii="方正仿宋_GBK" w:hAnsi="宋体" w:cs="宋体" w:hint="eastAsia"/>
          <w:kern w:val="0"/>
          <w:szCs w:val="32"/>
        </w:rPr>
        <w:t>。</w:t>
      </w:r>
    </w:p>
    <w:p w:rsidR="00AF504F" w:rsidRPr="00F5203F" w:rsidRDefault="00AF504F" w:rsidP="00AF504F">
      <w:pPr>
        <w:spacing w:line="600" w:lineRule="exact"/>
        <w:ind w:firstLineChars="200" w:firstLine="640"/>
        <w:rPr>
          <w:rFonts w:ascii="方正仿宋_GBK" w:hAnsi="宋体" w:cs="宋体"/>
          <w:kern w:val="0"/>
          <w:szCs w:val="32"/>
        </w:rPr>
      </w:pPr>
      <w:r w:rsidRPr="00F5203F">
        <w:rPr>
          <w:rFonts w:ascii="方正仿宋_GBK" w:hAnsi="宋体" w:cs="宋体" w:hint="eastAsia"/>
          <w:kern w:val="0"/>
          <w:szCs w:val="32"/>
        </w:rPr>
        <w:t>1.项目资金到位情况分析。</w:t>
      </w:r>
      <w:r w:rsidR="00AD014D" w:rsidRPr="00F5203F">
        <w:rPr>
          <w:rFonts w:ascii="方正仿宋_GBK" w:hAnsi="宋体" w:cs="宋体" w:hint="eastAsia"/>
          <w:kern w:val="0"/>
          <w:szCs w:val="32"/>
        </w:rPr>
        <w:t>项目资金到位1705万元。</w:t>
      </w:r>
    </w:p>
    <w:p w:rsidR="00AF504F" w:rsidRPr="00F5203F" w:rsidRDefault="00AF504F" w:rsidP="00AF504F">
      <w:pPr>
        <w:spacing w:line="600" w:lineRule="exact"/>
        <w:ind w:firstLineChars="200" w:firstLine="640"/>
        <w:rPr>
          <w:rFonts w:ascii="方正仿宋_GBK" w:hAnsi="宋体" w:cs="宋体"/>
          <w:kern w:val="0"/>
          <w:szCs w:val="32"/>
        </w:rPr>
      </w:pPr>
      <w:r w:rsidRPr="00F5203F">
        <w:rPr>
          <w:rFonts w:ascii="方正仿宋_GBK" w:hAnsi="宋体" w:cs="宋体" w:hint="eastAsia"/>
          <w:kern w:val="0"/>
          <w:szCs w:val="32"/>
        </w:rPr>
        <w:t>2.项目资金执行情况分析。</w:t>
      </w:r>
      <w:r w:rsidR="00AD014D" w:rsidRPr="00F5203F">
        <w:rPr>
          <w:rFonts w:ascii="方正仿宋_GBK" w:hAnsi="宋体" w:cs="宋体" w:hint="eastAsia"/>
          <w:kern w:val="0"/>
          <w:szCs w:val="32"/>
        </w:rPr>
        <w:t>项目资金执行1705万元。</w:t>
      </w:r>
    </w:p>
    <w:p w:rsidR="00AF504F" w:rsidRPr="00F5203F" w:rsidRDefault="00AF504F" w:rsidP="00AF504F">
      <w:pPr>
        <w:spacing w:line="600" w:lineRule="exact"/>
        <w:ind w:firstLineChars="200" w:firstLine="640"/>
        <w:rPr>
          <w:rFonts w:ascii="方正仿宋_GBK" w:hAnsi="宋体" w:cs="宋体"/>
          <w:kern w:val="0"/>
          <w:szCs w:val="32"/>
        </w:rPr>
      </w:pPr>
      <w:r w:rsidRPr="00F5203F">
        <w:rPr>
          <w:rFonts w:ascii="方正仿宋_GBK" w:hAnsi="宋体" w:cs="宋体" w:hint="eastAsia"/>
          <w:kern w:val="0"/>
          <w:szCs w:val="32"/>
        </w:rPr>
        <w:t>3.项目资金管理情况分析。</w:t>
      </w:r>
      <w:r w:rsidR="00AD014D" w:rsidRPr="00F5203F">
        <w:rPr>
          <w:rFonts w:ascii="方正仿宋_GBK" w:hAnsi="宋体" w:cs="宋体" w:hint="eastAsia"/>
          <w:kern w:val="0"/>
          <w:szCs w:val="32"/>
        </w:rPr>
        <w:t>项目资金的使用严格按照相</w:t>
      </w:r>
      <w:r w:rsidR="00AD014D" w:rsidRPr="00F5203F">
        <w:rPr>
          <w:rFonts w:ascii="方正仿宋_GBK" w:hAnsi="宋体" w:cs="宋体" w:hint="eastAsia"/>
          <w:kern w:val="0"/>
          <w:szCs w:val="32"/>
        </w:rPr>
        <w:lastRenderedPageBreak/>
        <w:t>关规定执行。</w:t>
      </w:r>
    </w:p>
    <w:p w:rsidR="00580243" w:rsidRPr="00F5203F" w:rsidRDefault="00AF504F" w:rsidP="00B24A68">
      <w:pPr>
        <w:spacing w:line="600" w:lineRule="exact"/>
        <w:ind w:firstLineChars="200" w:firstLine="640"/>
        <w:rPr>
          <w:rFonts w:ascii="方正仿宋_GBK" w:hAnsi="宋体" w:cs="宋体"/>
          <w:kern w:val="0"/>
          <w:szCs w:val="32"/>
        </w:rPr>
      </w:pPr>
      <w:r w:rsidRPr="00B24A68">
        <w:rPr>
          <w:rStyle w:val="22"/>
          <w:rFonts w:ascii="方正楷体_GBK" w:eastAsia="方正楷体_GBK" w:hint="eastAsia"/>
          <w:kern w:val="0"/>
          <w:szCs w:val="32"/>
          <w:shd w:val="clear" w:color="auto" w:fill="FFFFFF"/>
        </w:rPr>
        <w:t>（二）绩效目标完成情况分析</w:t>
      </w:r>
      <w:r w:rsidRPr="00F5203F">
        <w:rPr>
          <w:rFonts w:ascii="方正仿宋_GBK" w:hAnsi="宋体" w:cs="宋体" w:hint="eastAsia"/>
          <w:kern w:val="0"/>
          <w:szCs w:val="32"/>
        </w:rPr>
        <w:t>。（根据年初绩效目标及指标逐项分析）</w:t>
      </w:r>
    </w:p>
    <w:p w:rsidR="00580243" w:rsidRPr="00F5203F" w:rsidRDefault="00580243" w:rsidP="00F5203F">
      <w:pPr>
        <w:spacing w:line="600" w:lineRule="exact"/>
        <w:ind w:firstLineChars="200" w:firstLine="640"/>
        <w:rPr>
          <w:rFonts w:ascii="方正仿宋_GBK" w:hAnsi="宋体" w:cs="宋体"/>
          <w:kern w:val="0"/>
          <w:szCs w:val="32"/>
        </w:rPr>
      </w:pPr>
      <w:r w:rsidRPr="00F5203F">
        <w:rPr>
          <w:rFonts w:ascii="方正仿宋_GBK" w:hAnsi="宋体" w:cs="宋体" w:hint="eastAsia"/>
          <w:kern w:val="0"/>
          <w:szCs w:val="32"/>
        </w:rPr>
        <w:t>新冠肺炎等重点传染病监测和能力建设</w:t>
      </w:r>
      <w:r w:rsidRPr="00F5203F">
        <w:rPr>
          <w:rFonts w:ascii="方正仿宋_GBK" w:hAnsi="宋体" w:cs="宋体"/>
          <w:kern w:val="0"/>
          <w:szCs w:val="32"/>
        </w:rPr>
        <w:t>。</w:t>
      </w:r>
      <w:r w:rsidRPr="00F5203F">
        <w:rPr>
          <w:rFonts w:ascii="方正仿宋_GBK" w:hAnsi="宋体" w:cs="宋体" w:hint="eastAsia"/>
          <w:kern w:val="0"/>
          <w:szCs w:val="32"/>
        </w:rPr>
        <w:t>购置新冠肺炎病毒核酸检测实验室设备，超低温冰箱一台，冷冻型微量台式离心机1台，过氧化氢消毒机2台，全自动核酸纯化仪2台（区人民医院、</w:t>
      </w:r>
      <w:proofErr w:type="gramStart"/>
      <w:r w:rsidRPr="00F5203F">
        <w:rPr>
          <w:rFonts w:ascii="方正仿宋_GBK" w:hAnsi="宋体" w:cs="宋体" w:hint="eastAsia"/>
          <w:kern w:val="0"/>
          <w:szCs w:val="32"/>
        </w:rPr>
        <w:t>疾控中心</w:t>
      </w:r>
      <w:proofErr w:type="gramEnd"/>
      <w:r w:rsidRPr="00F5203F">
        <w:rPr>
          <w:rFonts w:ascii="方正仿宋_GBK" w:hAnsi="宋体" w:cs="宋体" w:hint="eastAsia"/>
          <w:kern w:val="0"/>
          <w:szCs w:val="32"/>
        </w:rPr>
        <w:t>各1台），荧光定量及病原体筛查系统2台，电动送风呼吸防护过滤系统6套，自动试管分</w:t>
      </w:r>
      <w:proofErr w:type="gramStart"/>
      <w:r w:rsidRPr="00F5203F">
        <w:rPr>
          <w:rFonts w:ascii="方正仿宋_GBK" w:hAnsi="宋体" w:cs="宋体" w:hint="eastAsia"/>
          <w:kern w:val="0"/>
          <w:szCs w:val="32"/>
        </w:rPr>
        <w:t>液系统</w:t>
      </w:r>
      <w:proofErr w:type="gramEnd"/>
      <w:r w:rsidRPr="00F5203F">
        <w:rPr>
          <w:rFonts w:ascii="方正仿宋_GBK" w:hAnsi="宋体" w:cs="宋体" w:hint="eastAsia"/>
          <w:kern w:val="0"/>
          <w:szCs w:val="32"/>
        </w:rPr>
        <w:t>1套，其他检测用的超高效液相色谱/三重四级杆串联质谱联用仪1台，水中DST技术大肠菌群监测系统1套，全自动碘元素分析仪和实验室洗瓶机各1套，连续流动分析仪2台。相关人员参加了市级新冠肺炎防控视频培训，同时组织基层医疗机构人员进行新冠肺炎流行病学调查培训。</w:t>
      </w:r>
    </w:p>
    <w:p w:rsidR="00AF504F" w:rsidRPr="00F5203F" w:rsidRDefault="00AF504F" w:rsidP="00B24A68">
      <w:pPr>
        <w:spacing w:line="600" w:lineRule="exact"/>
        <w:ind w:firstLineChars="200" w:firstLine="640"/>
        <w:rPr>
          <w:rFonts w:ascii="方正仿宋_GBK" w:hAnsi="宋体" w:cs="宋体"/>
          <w:kern w:val="0"/>
          <w:szCs w:val="32"/>
        </w:rPr>
      </w:pPr>
      <w:bookmarkStart w:id="0" w:name="_GoBack"/>
      <w:bookmarkEnd w:id="0"/>
      <w:r w:rsidRPr="00B24A68">
        <w:rPr>
          <w:rStyle w:val="22"/>
          <w:rFonts w:ascii="方正楷体_GBK" w:eastAsia="方正楷体_GBK" w:hint="eastAsia"/>
          <w:kern w:val="0"/>
          <w:szCs w:val="32"/>
          <w:shd w:val="clear" w:color="auto" w:fill="FFFFFF"/>
        </w:rPr>
        <w:t>1.产出指标完成情况分析</w:t>
      </w:r>
      <w:r w:rsidRPr="00F5203F">
        <w:rPr>
          <w:rFonts w:ascii="方正仿宋_GBK" w:hAnsi="宋体" w:cs="宋体" w:hint="eastAsia"/>
          <w:kern w:val="0"/>
          <w:szCs w:val="32"/>
        </w:rPr>
        <w:t>。</w:t>
      </w:r>
    </w:p>
    <w:p w:rsidR="00AF504F" w:rsidRPr="00F5203F" w:rsidRDefault="00AF504F" w:rsidP="00B24A68">
      <w:pPr>
        <w:spacing w:line="600" w:lineRule="exact"/>
        <w:ind w:firstLineChars="200" w:firstLine="643"/>
        <w:rPr>
          <w:rFonts w:ascii="方正仿宋_GBK" w:hAnsi="宋体" w:cs="宋体"/>
          <w:kern w:val="0"/>
          <w:szCs w:val="32"/>
        </w:rPr>
      </w:pPr>
      <w:r w:rsidRPr="00B24A68">
        <w:rPr>
          <w:rStyle w:val="22"/>
          <w:rFonts w:ascii="方正仿宋_GBK" w:hint="eastAsia"/>
          <w:shd w:val="clear" w:color="auto" w:fill="FFFFFF"/>
        </w:rPr>
        <w:t>（1）数量指标</w:t>
      </w:r>
      <w:r w:rsidRPr="00F5203F">
        <w:rPr>
          <w:rFonts w:ascii="方正仿宋_GBK" w:hAnsi="宋体" w:cs="宋体" w:hint="eastAsia"/>
          <w:kern w:val="0"/>
          <w:szCs w:val="32"/>
        </w:rPr>
        <w:t>。</w:t>
      </w:r>
      <w:r w:rsidR="00580243" w:rsidRPr="00F5203F">
        <w:rPr>
          <w:rFonts w:ascii="方正仿宋_GBK" w:hAnsi="宋体" w:cs="宋体" w:hint="eastAsia"/>
          <w:kern w:val="0"/>
          <w:szCs w:val="32"/>
        </w:rPr>
        <w:t>购置新冠肺炎病毒核酸检测实验室设备，超低温冰箱一台，冷冻型微量台式离心机1台，过氧化氢消毒机2台，全自动核酸纯化仪2台（区人民医院、</w:t>
      </w:r>
      <w:proofErr w:type="gramStart"/>
      <w:r w:rsidR="00580243" w:rsidRPr="00F5203F">
        <w:rPr>
          <w:rFonts w:ascii="方正仿宋_GBK" w:hAnsi="宋体" w:cs="宋体" w:hint="eastAsia"/>
          <w:kern w:val="0"/>
          <w:szCs w:val="32"/>
        </w:rPr>
        <w:t>疾控中心</w:t>
      </w:r>
      <w:proofErr w:type="gramEnd"/>
      <w:r w:rsidR="00580243" w:rsidRPr="00F5203F">
        <w:rPr>
          <w:rFonts w:ascii="方正仿宋_GBK" w:hAnsi="宋体" w:cs="宋体" w:hint="eastAsia"/>
          <w:kern w:val="0"/>
          <w:szCs w:val="32"/>
        </w:rPr>
        <w:t>各1台），荧光定量及病原体筛查系统2台，电动送风呼吸防护过滤系统6套，自动试管分</w:t>
      </w:r>
      <w:proofErr w:type="gramStart"/>
      <w:r w:rsidR="00580243" w:rsidRPr="00F5203F">
        <w:rPr>
          <w:rFonts w:ascii="方正仿宋_GBK" w:hAnsi="宋体" w:cs="宋体" w:hint="eastAsia"/>
          <w:kern w:val="0"/>
          <w:szCs w:val="32"/>
        </w:rPr>
        <w:t>液系统</w:t>
      </w:r>
      <w:proofErr w:type="gramEnd"/>
      <w:r w:rsidR="00580243" w:rsidRPr="00F5203F">
        <w:rPr>
          <w:rFonts w:ascii="方正仿宋_GBK" w:hAnsi="宋体" w:cs="宋体" w:hint="eastAsia"/>
          <w:kern w:val="0"/>
          <w:szCs w:val="32"/>
        </w:rPr>
        <w:t>1套，其他检测用的超高效液相色谱/三重四级杆串联质谱联用仪1台，水中DST技术大肠菌群监测系统1套，全自动碘元素分析仪和实验室洗瓶机各1套，连续流动分析仪2台。对重点职业人群的布病筛查、血清学监测和病原学监测，同时收集畜间疫情</w:t>
      </w:r>
      <w:r w:rsidR="00580243" w:rsidRPr="00F5203F">
        <w:rPr>
          <w:rFonts w:ascii="方正仿宋_GBK" w:hAnsi="宋体" w:cs="宋体" w:hint="eastAsia"/>
          <w:kern w:val="0"/>
          <w:szCs w:val="32"/>
        </w:rPr>
        <w:lastRenderedPageBreak/>
        <w:t>资料。720户成人烟草监测调查人数比例90%以上；碘缺乏病监测合格碘盐覆盖率90%，碘缺乏病监测孕妇尿盐中位数150～249μg/L，碘缺乏病监测儿童尿盐中位数100～299μg/L；健康素养水平20%；麻风病密切接触者检查筛查率90‰，死因监测死亡报告率7.5%；心血管病高危对象调查完成率100%；VCT的检查3000人；窝沟封闭任务数5000颗；肺结核可疑者免费检查数1841例，任务完成率80.29%（1841/2293）。发现活动性肺结核数265例，任务完成率89.83%（265/295）。非</w:t>
      </w:r>
      <w:proofErr w:type="gramStart"/>
      <w:r w:rsidR="00580243" w:rsidRPr="00F5203F">
        <w:rPr>
          <w:rFonts w:ascii="方正仿宋_GBK" w:hAnsi="宋体" w:cs="宋体" w:hint="eastAsia"/>
          <w:kern w:val="0"/>
          <w:szCs w:val="32"/>
        </w:rPr>
        <w:t>结防机构</w:t>
      </w:r>
      <w:proofErr w:type="gramEnd"/>
      <w:r w:rsidR="00580243" w:rsidRPr="00F5203F">
        <w:rPr>
          <w:rFonts w:ascii="方正仿宋_GBK" w:hAnsi="宋体" w:cs="宋体" w:hint="eastAsia"/>
          <w:kern w:val="0"/>
          <w:szCs w:val="32"/>
        </w:rPr>
        <w:t>报告的肺结核病患者和疑似肺结核患者的总体到位率达到98.9％。病原学阳性密切接触者筛查并登记242例，筛查率100%，任务完成率96.41%（242/251）。病原学阳性肺结核耐药筛查228例，耐</w:t>
      </w:r>
      <w:proofErr w:type="gramStart"/>
      <w:r w:rsidR="00580243" w:rsidRPr="00F5203F">
        <w:rPr>
          <w:rFonts w:ascii="方正仿宋_GBK" w:hAnsi="宋体" w:cs="宋体" w:hint="eastAsia"/>
          <w:kern w:val="0"/>
          <w:szCs w:val="32"/>
        </w:rPr>
        <w:t>药筛查率</w:t>
      </w:r>
      <w:proofErr w:type="gramEnd"/>
      <w:r w:rsidR="00580243" w:rsidRPr="00F5203F">
        <w:rPr>
          <w:rFonts w:ascii="方正仿宋_GBK" w:hAnsi="宋体" w:cs="宋体" w:hint="eastAsia"/>
          <w:kern w:val="0"/>
          <w:szCs w:val="32"/>
        </w:rPr>
        <w:t>100%，任务完成率76.31%（228/174）。肺结核患者成功治疗率不低于90.4%。</w:t>
      </w:r>
    </w:p>
    <w:p w:rsidR="00AF504F" w:rsidRPr="00F5203F" w:rsidRDefault="00AF504F" w:rsidP="00B24A68">
      <w:pPr>
        <w:spacing w:line="600" w:lineRule="exact"/>
        <w:ind w:firstLineChars="200" w:firstLine="643"/>
        <w:rPr>
          <w:rFonts w:ascii="方正仿宋_GBK" w:hAnsi="宋体" w:cs="宋体"/>
          <w:kern w:val="0"/>
          <w:szCs w:val="32"/>
        </w:rPr>
      </w:pPr>
      <w:r w:rsidRPr="00B24A68">
        <w:rPr>
          <w:rStyle w:val="22"/>
          <w:rFonts w:ascii="方正仿宋_GBK" w:hint="eastAsia"/>
          <w:shd w:val="clear" w:color="auto" w:fill="FFFFFF"/>
        </w:rPr>
        <w:t>（2）质量指标</w:t>
      </w:r>
      <w:r w:rsidRPr="00F5203F">
        <w:rPr>
          <w:rFonts w:ascii="方正仿宋_GBK" w:hAnsi="宋体" w:cs="宋体" w:hint="eastAsia"/>
          <w:kern w:val="0"/>
          <w:szCs w:val="32"/>
        </w:rPr>
        <w:t>。</w:t>
      </w:r>
    </w:p>
    <w:p w:rsidR="00AF504F" w:rsidRPr="00F5203F" w:rsidRDefault="00AF504F" w:rsidP="00B24A68">
      <w:pPr>
        <w:spacing w:line="600" w:lineRule="exact"/>
        <w:ind w:firstLineChars="200" w:firstLine="643"/>
        <w:rPr>
          <w:rFonts w:ascii="方正仿宋_GBK" w:hAnsi="宋体" w:cs="宋体"/>
          <w:kern w:val="0"/>
          <w:szCs w:val="32"/>
        </w:rPr>
      </w:pPr>
      <w:r w:rsidRPr="00B24A68">
        <w:rPr>
          <w:rStyle w:val="22"/>
          <w:rFonts w:ascii="方正仿宋_GBK" w:hint="eastAsia"/>
          <w:shd w:val="clear" w:color="auto" w:fill="FFFFFF"/>
        </w:rPr>
        <w:t>（3）时效指标</w:t>
      </w:r>
      <w:r w:rsidRPr="00F5203F">
        <w:rPr>
          <w:rFonts w:ascii="方正仿宋_GBK" w:hAnsi="宋体" w:cs="宋体" w:hint="eastAsia"/>
          <w:kern w:val="0"/>
          <w:szCs w:val="32"/>
        </w:rPr>
        <w:t>。</w:t>
      </w:r>
      <w:r w:rsidR="00580243" w:rsidRPr="00F5203F">
        <w:rPr>
          <w:rFonts w:ascii="方正仿宋_GBK" w:hAnsi="宋体" w:cs="宋体" w:hint="eastAsia"/>
          <w:kern w:val="0"/>
          <w:szCs w:val="32"/>
        </w:rPr>
        <w:t>在项目方案规定时间内完成。</w:t>
      </w:r>
    </w:p>
    <w:p w:rsidR="008D7374" w:rsidRPr="00F5203F" w:rsidRDefault="00AF504F" w:rsidP="00B24A68">
      <w:pPr>
        <w:spacing w:line="600" w:lineRule="exact"/>
        <w:ind w:firstLineChars="200" w:firstLine="643"/>
        <w:rPr>
          <w:rFonts w:ascii="方正仿宋_GBK" w:hAnsi="宋体" w:cs="宋体"/>
          <w:kern w:val="0"/>
          <w:szCs w:val="32"/>
        </w:rPr>
      </w:pPr>
      <w:r w:rsidRPr="00B24A68">
        <w:rPr>
          <w:rStyle w:val="22"/>
          <w:rFonts w:ascii="方正仿宋_GBK" w:hint="eastAsia"/>
          <w:shd w:val="clear" w:color="auto" w:fill="FFFFFF"/>
        </w:rPr>
        <w:t>（4）成本指标</w:t>
      </w:r>
      <w:r w:rsidRPr="00F5203F">
        <w:rPr>
          <w:rFonts w:ascii="方正仿宋_GBK" w:hAnsi="宋体" w:cs="宋体" w:hint="eastAsia"/>
          <w:kern w:val="0"/>
          <w:szCs w:val="32"/>
        </w:rPr>
        <w:t>。</w:t>
      </w:r>
      <w:r w:rsidR="008D7374" w:rsidRPr="00F5203F">
        <w:rPr>
          <w:rFonts w:ascii="方正仿宋_GBK" w:hAnsi="宋体" w:cs="宋体" w:hint="eastAsia"/>
          <w:kern w:val="0"/>
          <w:szCs w:val="32"/>
        </w:rPr>
        <w:t>项目资金执行1705万元。</w:t>
      </w:r>
    </w:p>
    <w:p w:rsidR="00AF504F" w:rsidRPr="00B24A68" w:rsidRDefault="00AF504F" w:rsidP="00B24A68">
      <w:pPr>
        <w:pStyle w:val="Char1"/>
        <w:autoSpaceDE w:val="0"/>
        <w:spacing w:before="0" w:beforeAutospacing="0" w:line="600" w:lineRule="exact"/>
        <w:ind w:firstLineChars="200" w:firstLine="640"/>
        <w:jc w:val="both"/>
        <w:rPr>
          <w:rStyle w:val="22"/>
          <w:rFonts w:ascii="方正楷体_GBK" w:eastAsia="方正楷体_GBK"/>
          <w:sz w:val="32"/>
          <w:shd w:val="clear" w:color="auto" w:fill="FFFFFF"/>
        </w:rPr>
      </w:pPr>
      <w:r w:rsidRPr="00B24A68">
        <w:rPr>
          <w:rStyle w:val="22"/>
          <w:rFonts w:ascii="方正楷体_GBK" w:eastAsia="方正楷体_GBK" w:hint="eastAsia"/>
          <w:sz w:val="32"/>
          <w:szCs w:val="32"/>
          <w:shd w:val="clear" w:color="auto" w:fill="FFFFFF"/>
        </w:rPr>
        <w:t>2.效益指标完成情况分析</w:t>
      </w:r>
      <w:r w:rsidRPr="00B24A68">
        <w:rPr>
          <w:rStyle w:val="22"/>
          <w:rFonts w:ascii="方正楷体_GBK" w:eastAsia="方正楷体_GBK" w:hint="eastAsia"/>
          <w:sz w:val="32"/>
          <w:shd w:val="clear" w:color="auto" w:fill="FFFFFF"/>
        </w:rPr>
        <w:t>。</w:t>
      </w:r>
    </w:p>
    <w:p w:rsidR="008D7374" w:rsidRPr="00F5203F" w:rsidRDefault="00AF504F" w:rsidP="00B24A68">
      <w:pPr>
        <w:spacing w:line="600" w:lineRule="exact"/>
        <w:ind w:firstLineChars="200" w:firstLine="643"/>
        <w:rPr>
          <w:rFonts w:ascii="方正仿宋_GBK" w:hAnsi="宋体" w:cs="宋体"/>
          <w:kern w:val="0"/>
          <w:szCs w:val="32"/>
        </w:rPr>
      </w:pPr>
      <w:r w:rsidRPr="00B24A68">
        <w:rPr>
          <w:rStyle w:val="22"/>
          <w:rFonts w:ascii="方正仿宋_GBK" w:hint="eastAsia"/>
          <w:shd w:val="clear" w:color="auto" w:fill="FFFFFF"/>
        </w:rPr>
        <w:t>（1）经济效益</w:t>
      </w:r>
      <w:r w:rsidRPr="00F5203F">
        <w:rPr>
          <w:rFonts w:ascii="方正仿宋_GBK" w:hAnsi="宋体" w:cs="宋体" w:hint="eastAsia"/>
          <w:kern w:val="0"/>
          <w:szCs w:val="32"/>
        </w:rPr>
        <w:t>。</w:t>
      </w:r>
      <w:r w:rsidR="008D7374" w:rsidRPr="00F5203F">
        <w:rPr>
          <w:rFonts w:ascii="方正仿宋_GBK" w:hAnsi="宋体" w:cs="宋体" w:hint="eastAsia"/>
          <w:kern w:val="0"/>
          <w:szCs w:val="32"/>
        </w:rPr>
        <w:t>坚持预防为主，积极应对传染病、慢性病等多重威胁并存，生态环境污染、生产和生活方式变化、食品药品安全、饮水卫生和职业安全等多种健康影响因素交织带来的公共卫生新挑战，加快公共卫生能力建设，不断完</w:t>
      </w:r>
      <w:r w:rsidR="008D7374" w:rsidRPr="00F5203F">
        <w:rPr>
          <w:rFonts w:ascii="方正仿宋_GBK" w:hAnsi="宋体" w:cs="宋体" w:hint="eastAsia"/>
          <w:kern w:val="0"/>
          <w:szCs w:val="32"/>
        </w:rPr>
        <w:lastRenderedPageBreak/>
        <w:t>善服务体系，努力满足人民群众不断增长的健康需求，为我区经济社会发展提供了有力保障。</w:t>
      </w:r>
    </w:p>
    <w:p w:rsidR="008D7374" w:rsidRPr="00F5203F" w:rsidRDefault="00AF504F" w:rsidP="00B24A68">
      <w:pPr>
        <w:spacing w:line="600" w:lineRule="exact"/>
        <w:ind w:firstLineChars="200" w:firstLine="643"/>
        <w:rPr>
          <w:rFonts w:ascii="方正仿宋_GBK" w:hAnsi="宋体" w:cs="宋体"/>
          <w:kern w:val="0"/>
          <w:szCs w:val="32"/>
        </w:rPr>
      </w:pPr>
      <w:r w:rsidRPr="00B24A68">
        <w:rPr>
          <w:rStyle w:val="22"/>
          <w:rFonts w:ascii="方正仿宋_GBK" w:hint="eastAsia"/>
          <w:shd w:val="clear" w:color="auto" w:fill="FFFFFF"/>
        </w:rPr>
        <w:t>（2）社会效益</w:t>
      </w:r>
      <w:r w:rsidRPr="00F5203F">
        <w:rPr>
          <w:rFonts w:ascii="方正仿宋_GBK" w:hAnsi="宋体" w:cs="宋体" w:hint="eastAsia"/>
          <w:kern w:val="0"/>
          <w:szCs w:val="32"/>
        </w:rPr>
        <w:t>。</w:t>
      </w:r>
      <w:r w:rsidR="008D7374" w:rsidRPr="00F5203F">
        <w:rPr>
          <w:rFonts w:ascii="方正仿宋_GBK" w:hAnsi="宋体" w:cs="宋体" w:hint="eastAsia"/>
          <w:kern w:val="0"/>
          <w:szCs w:val="32"/>
        </w:rPr>
        <w:t>坚持预防为主，积极应对传染病、慢性病等多重威胁并存，生态环境污染、生产和生活方式变化、食品药品安全、饮水卫生和职业安全等多种健康影响因素交织带来的公共卫生新挑战，加快公共卫生能力建设，不断完善服务体系，努力满足人民群众不断增长的健康需求，为我区经济社会发展提供了有力保障。</w:t>
      </w:r>
    </w:p>
    <w:p w:rsidR="00AF504F" w:rsidRPr="00F5203F" w:rsidRDefault="00AF504F" w:rsidP="00B24A68">
      <w:pPr>
        <w:spacing w:line="600" w:lineRule="exact"/>
        <w:ind w:firstLineChars="200" w:firstLine="643"/>
        <w:rPr>
          <w:rFonts w:ascii="方正仿宋_GBK" w:hAnsi="宋体" w:cs="宋体"/>
          <w:kern w:val="0"/>
          <w:szCs w:val="32"/>
        </w:rPr>
      </w:pPr>
      <w:r w:rsidRPr="00B24A68">
        <w:rPr>
          <w:rStyle w:val="22"/>
          <w:rFonts w:ascii="方正仿宋_GBK" w:hint="eastAsia"/>
          <w:shd w:val="clear" w:color="auto" w:fill="FFFFFF"/>
        </w:rPr>
        <w:t>（3）生态效益</w:t>
      </w:r>
      <w:r w:rsidRPr="00F5203F">
        <w:rPr>
          <w:rFonts w:ascii="方正仿宋_GBK" w:hAnsi="宋体" w:cs="宋体" w:hint="eastAsia"/>
          <w:kern w:val="0"/>
          <w:szCs w:val="32"/>
        </w:rPr>
        <w:t>。</w:t>
      </w:r>
      <w:r w:rsidR="008D7374" w:rsidRPr="00F5203F">
        <w:rPr>
          <w:rFonts w:ascii="方正仿宋_GBK" w:hAnsi="宋体" w:cs="宋体" w:hint="eastAsia"/>
          <w:kern w:val="0"/>
          <w:szCs w:val="32"/>
        </w:rPr>
        <w:t>无</w:t>
      </w:r>
    </w:p>
    <w:p w:rsidR="008D7374" w:rsidRPr="00F5203F" w:rsidRDefault="00AF504F" w:rsidP="00B24A68">
      <w:pPr>
        <w:spacing w:line="600" w:lineRule="exact"/>
        <w:ind w:firstLineChars="200" w:firstLine="643"/>
        <w:rPr>
          <w:rFonts w:ascii="方正仿宋_GBK" w:hAnsi="宋体" w:cs="宋体"/>
          <w:kern w:val="0"/>
          <w:szCs w:val="32"/>
        </w:rPr>
      </w:pPr>
      <w:r w:rsidRPr="00B24A68">
        <w:rPr>
          <w:rStyle w:val="22"/>
          <w:rFonts w:ascii="方正仿宋_GBK" w:hint="eastAsia"/>
          <w:shd w:val="clear" w:color="auto" w:fill="FFFFFF"/>
        </w:rPr>
        <w:t>（4）可持续影响</w:t>
      </w:r>
      <w:r w:rsidRPr="00F5203F">
        <w:rPr>
          <w:rFonts w:ascii="方正仿宋_GBK" w:hAnsi="宋体" w:cs="宋体" w:hint="eastAsia"/>
          <w:kern w:val="0"/>
          <w:szCs w:val="32"/>
        </w:rPr>
        <w:t>。</w:t>
      </w:r>
      <w:r w:rsidR="008D7374" w:rsidRPr="00F5203F">
        <w:rPr>
          <w:rFonts w:ascii="方正仿宋_GBK" w:hAnsi="宋体" w:cs="宋体" w:hint="eastAsia"/>
          <w:kern w:val="0"/>
          <w:szCs w:val="32"/>
        </w:rPr>
        <w:t>坚持预防为主，积极应对传染病、慢性病等多重威胁并存，生态环境污染、生产和生活方式变化、食品药品安全、饮水卫生和职业安全等多种健康影响因素交织带来的公共卫生新挑战，加快公共卫生能力建设，不断完善服务体系，努力满足人民群众不断增长的健康需求，为我区经济社会发展提供了有力保障。</w:t>
      </w:r>
    </w:p>
    <w:p w:rsidR="00AF504F" w:rsidRPr="00F5203F" w:rsidRDefault="00AF504F" w:rsidP="00B24A68">
      <w:pPr>
        <w:spacing w:line="600" w:lineRule="exact"/>
        <w:ind w:firstLineChars="200" w:firstLine="640"/>
        <w:rPr>
          <w:rFonts w:ascii="方正仿宋_GBK" w:hAnsi="宋体" w:cs="宋体"/>
          <w:kern w:val="0"/>
          <w:szCs w:val="32"/>
        </w:rPr>
      </w:pPr>
      <w:r w:rsidRPr="00B24A68">
        <w:rPr>
          <w:rStyle w:val="22"/>
          <w:rFonts w:ascii="方正楷体_GBK" w:eastAsia="方正楷体_GBK" w:hint="eastAsia"/>
          <w:kern w:val="0"/>
          <w:szCs w:val="32"/>
          <w:shd w:val="clear" w:color="auto" w:fill="FFFFFF"/>
        </w:rPr>
        <w:t>3.满意度指标完成情况分析</w:t>
      </w:r>
      <w:r w:rsidRPr="00F5203F">
        <w:rPr>
          <w:rFonts w:ascii="方正仿宋_GBK" w:hAnsi="宋体" w:cs="宋体" w:hint="eastAsia"/>
          <w:kern w:val="0"/>
          <w:szCs w:val="32"/>
        </w:rPr>
        <w:t>。</w:t>
      </w:r>
      <w:r w:rsidR="008D7374" w:rsidRPr="00F5203F">
        <w:rPr>
          <w:rFonts w:ascii="方正仿宋_GBK" w:hAnsi="宋体" w:cs="宋体" w:hint="eastAsia"/>
          <w:kern w:val="0"/>
          <w:szCs w:val="32"/>
        </w:rPr>
        <w:t>无</w:t>
      </w:r>
    </w:p>
    <w:p w:rsidR="00AF504F" w:rsidRPr="00B24A68" w:rsidRDefault="00AF504F" w:rsidP="00B24A68">
      <w:pPr>
        <w:pStyle w:val="Char1"/>
        <w:autoSpaceDE w:val="0"/>
        <w:spacing w:before="0" w:beforeAutospacing="0" w:line="600" w:lineRule="exact"/>
        <w:ind w:firstLineChars="200" w:firstLine="640"/>
        <w:rPr>
          <w:rStyle w:val="22"/>
          <w:rFonts w:ascii="方正黑体_GBK" w:eastAsia="方正黑体_GBK"/>
          <w:sz w:val="32"/>
          <w:shd w:val="clear" w:color="auto" w:fill="FFFFFF"/>
        </w:rPr>
      </w:pPr>
      <w:r w:rsidRPr="00B24A68">
        <w:rPr>
          <w:rStyle w:val="22"/>
          <w:rFonts w:ascii="方正黑体_GBK" w:eastAsia="方正黑体_GBK" w:hint="eastAsia"/>
          <w:sz w:val="32"/>
          <w:shd w:val="clear" w:color="auto" w:fill="FFFFFF"/>
        </w:rPr>
        <w:t>三、偏离绩效目标的原因和下一步改进措施</w:t>
      </w:r>
    </w:p>
    <w:p w:rsidR="00AF504F" w:rsidRPr="00F5203F" w:rsidRDefault="00AF504F" w:rsidP="00AF504F">
      <w:pPr>
        <w:spacing w:line="600" w:lineRule="exact"/>
        <w:ind w:firstLineChars="200" w:firstLine="640"/>
        <w:rPr>
          <w:rFonts w:ascii="方正仿宋_GBK" w:hAnsi="宋体" w:cs="宋体"/>
          <w:kern w:val="0"/>
          <w:szCs w:val="32"/>
        </w:rPr>
      </w:pPr>
      <w:r w:rsidRPr="00F5203F">
        <w:rPr>
          <w:rFonts w:ascii="方正仿宋_GBK" w:hAnsi="宋体" w:cs="宋体" w:hint="eastAsia"/>
          <w:kern w:val="0"/>
          <w:szCs w:val="32"/>
        </w:rPr>
        <w:t>包括总体绩效目标和绩效指标未完成原因、下一步改进措施，政策执行或项目实施中存在的问题、原因和改进措施。</w:t>
      </w:r>
    </w:p>
    <w:p w:rsidR="008D7374" w:rsidRPr="00F5203F" w:rsidRDefault="008D7374" w:rsidP="00AF504F">
      <w:pPr>
        <w:spacing w:line="600" w:lineRule="exact"/>
        <w:ind w:firstLineChars="200" w:firstLine="640"/>
        <w:rPr>
          <w:rFonts w:ascii="方正仿宋_GBK" w:hAnsi="宋体" w:cs="宋体"/>
          <w:kern w:val="0"/>
          <w:szCs w:val="32"/>
        </w:rPr>
      </w:pPr>
      <w:r w:rsidRPr="00F5203F">
        <w:rPr>
          <w:rFonts w:ascii="方正仿宋_GBK" w:hAnsi="宋体" w:cs="宋体" w:hint="eastAsia"/>
          <w:kern w:val="0"/>
          <w:szCs w:val="32"/>
        </w:rPr>
        <w:t>无</w:t>
      </w:r>
    </w:p>
    <w:p w:rsidR="00AF504F" w:rsidRPr="00B24A68" w:rsidRDefault="00AF504F" w:rsidP="00B24A68">
      <w:pPr>
        <w:pStyle w:val="Char1"/>
        <w:autoSpaceDE w:val="0"/>
        <w:spacing w:before="0" w:beforeAutospacing="0" w:line="600" w:lineRule="exact"/>
        <w:ind w:firstLineChars="200" w:firstLine="640"/>
        <w:rPr>
          <w:rStyle w:val="22"/>
          <w:rFonts w:ascii="方正黑体_GBK" w:eastAsia="方正黑体_GBK"/>
          <w:sz w:val="32"/>
          <w:shd w:val="clear" w:color="auto" w:fill="FFFFFF"/>
        </w:rPr>
      </w:pPr>
      <w:r w:rsidRPr="00B24A68">
        <w:rPr>
          <w:rStyle w:val="22"/>
          <w:rFonts w:ascii="方正黑体_GBK" w:eastAsia="方正黑体_GBK" w:hint="eastAsia"/>
          <w:sz w:val="32"/>
          <w:shd w:val="clear" w:color="auto" w:fill="FFFFFF"/>
        </w:rPr>
        <w:t>四、绩效自评结果拟应用和公开情况</w:t>
      </w:r>
    </w:p>
    <w:p w:rsidR="00AC0E30" w:rsidRPr="00F5203F" w:rsidRDefault="008D7374" w:rsidP="00F5203F">
      <w:pPr>
        <w:spacing w:line="600" w:lineRule="exact"/>
        <w:ind w:firstLineChars="200" w:firstLine="640"/>
        <w:rPr>
          <w:rFonts w:ascii="方正仿宋_GBK" w:hAnsi="宋体" w:cs="宋体"/>
          <w:kern w:val="0"/>
          <w:szCs w:val="32"/>
        </w:rPr>
      </w:pPr>
      <w:r w:rsidRPr="00F5203F">
        <w:rPr>
          <w:rFonts w:ascii="方正仿宋_GBK" w:hAnsi="宋体" w:cs="宋体" w:hint="eastAsia"/>
          <w:kern w:val="0"/>
          <w:szCs w:val="32"/>
        </w:rPr>
        <w:t>绩效自评结果报区卫健委。</w:t>
      </w:r>
    </w:p>
    <w:sectPr w:rsidR="00AC0E30" w:rsidRPr="00F5203F" w:rsidSect="002030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0A6" w:rsidRDefault="007750A6" w:rsidP="00F5203F">
      <w:r>
        <w:separator/>
      </w:r>
    </w:p>
  </w:endnote>
  <w:endnote w:type="continuationSeparator" w:id="0">
    <w:p w:rsidR="007750A6" w:rsidRDefault="007750A6" w:rsidP="00F5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方正楷体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0A6" w:rsidRDefault="007750A6" w:rsidP="00F5203F">
      <w:r>
        <w:separator/>
      </w:r>
    </w:p>
  </w:footnote>
  <w:footnote w:type="continuationSeparator" w:id="0">
    <w:p w:rsidR="007750A6" w:rsidRDefault="007750A6" w:rsidP="00F520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F504F"/>
    <w:rsid w:val="002030CE"/>
    <w:rsid w:val="00580243"/>
    <w:rsid w:val="006F12FA"/>
    <w:rsid w:val="007750A6"/>
    <w:rsid w:val="007918DE"/>
    <w:rsid w:val="00850C49"/>
    <w:rsid w:val="008D7374"/>
    <w:rsid w:val="00994CCF"/>
    <w:rsid w:val="00AC0E30"/>
    <w:rsid w:val="00AD014D"/>
    <w:rsid w:val="00AF504F"/>
    <w:rsid w:val="00B24A68"/>
    <w:rsid w:val="00F52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04F"/>
    <w:pPr>
      <w:widowControl w:val="0"/>
      <w:jc w:val="both"/>
    </w:pPr>
    <w:rPr>
      <w:rFonts w:ascii="Times New Roman" w:eastAsia="方正仿宋_GBK"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20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203F"/>
    <w:rPr>
      <w:rFonts w:ascii="Times New Roman" w:eastAsia="方正仿宋_GBK" w:hAnsi="Times New Roman" w:cs="Times New Roman"/>
      <w:sz w:val="18"/>
      <w:szCs w:val="18"/>
    </w:rPr>
  </w:style>
  <w:style w:type="paragraph" w:styleId="a4">
    <w:name w:val="footer"/>
    <w:basedOn w:val="a"/>
    <w:link w:val="Char0"/>
    <w:uiPriority w:val="99"/>
    <w:unhideWhenUsed/>
    <w:rsid w:val="00F5203F"/>
    <w:pPr>
      <w:tabs>
        <w:tab w:val="center" w:pos="4153"/>
        <w:tab w:val="right" w:pos="8306"/>
      </w:tabs>
      <w:snapToGrid w:val="0"/>
      <w:jc w:val="left"/>
    </w:pPr>
    <w:rPr>
      <w:sz w:val="18"/>
      <w:szCs w:val="18"/>
    </w:rPr>
  </w:style>
  <w:style w:type="character" w:customStyle="1" w:styleId="Char0">
    <w:name w:val="页脚 Char"/>
    <w:basedOn w:val="a0"/>
    <w:link w:val="a4"/>
    <w:uiPriority w:val="99"/>
    <w:rsid w:val="00F5203F"/>
    <w:rPr>
      <w:rFonts w:ascii="Times New Roman" w:eastAsia="方正仿宋_GBK" w:hAnsi="Times New Roman" w:cs="Times New Roman"/>
      <w:sz w:val="18"/>
      <w:szCs w:val="18"/>
    </w:rPr>
  </w:style>
  <w:style w:type="paragraph" w:customStyle="1" w:styleId="Char1">
    <w:name w:val="普通(网站) Char"/>
    <w:basedOn w:val="a"/>
    <w:rsid w:val="00F5203F"/>
    <w:pPr>
      <w:widowControl/>
      <w:spacing w:before="100" w:beforeAutospacing="1" w:after="100" w:afterAutospacing="1"/>
      <w:jc w:val="left"/>
    </w:pPr>
    <w:rPr>
      <w:rFonts w:ascii="宋体" w:eastAsia="宋体" w:hAnsi="宋体" w:cs="宋体"/>
      <w:kern w:val="0"/>
      <w:sz w:val="24"/>
      <w:szCs w:val="24"/>
    </w:rPr>
  </w:style>
  <w:style w:type="character" w:customStyle="1" w:styleId="22">
    <w:name w:val="22"/>
    <w:basedOn w:val="a0"/>
    <w:rsid w:val="00B24A68"/>
    <w:rPr>
      <w:rFonts w:ascii="Times New Roman" w:hAnsi="Times New Roman" w:cs="Times New Roman" w:hint="default"/>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04F"/>
    <w:pPr>
      <w:widowControl w:val="0"/>
      <w:jc w:val="both"/>
    </w:pPr>
    <w:rPr>
      <w:rFonts w:ascii="Times New Roman" w:eastAsia="方正仿宋_GBK"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46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298</Words>
  <Characters>1702</Characters>
  <Application>Microsoft Office Word</Application>
  <DocSecurity>0</DocSecurity>
  <Lines>14</Lines>
  <Paragraphs>3</Paragraphs>
  <ScaleCrop>false</ScaleCrop>
  <Company>Microsoft</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重庆市梁平区基层卫生计生会计核算中心</cp:lastModifiedBy>
  <cp:revision>12</cp:revision>
  <dcterms:created xsi:type="dcterms:W3CDTF">2021-06-25T09:51:00Z</dcterms:created>
  <dcterms:modified xsi:type="dcterms:W3CDTF">2021-08-09T02:59:00Z</dcterms:modified>
</cp:coreProperties>
</file>