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Calibri" w:eastAsia="方正小标宋_GBK" w:cs="Times New Roman"/>
          <w:kern w:val="2"/>
          <w:sz w:val="44"/>
          <w:szCs w:val="44"/>
        </w:rPr>
      </w:pPr>
      <w:r>
        <w:rPr>
          <w:rFonts w:hint="eastAsia" w:ascii="方正小标宋_GBK" w:hAnsi="Calibri" w:eastAsia="方正小标宋_GBK" w:cs="Times New Roman"/>
          <w:kern w:val="2"/>
          <w:sz w:val="44"/>
          <w:szCs w:val="44"/>
        </w:rPr>
        <w:t>重庆市梁平区医疗保障局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Calibri" w:eastAsia="方正小标宋_GBK" w:cs="Times New Roman"/>
          <w:kern w:val="2"/>
          <w:sz w:val="44"/>
          <w:szCs w:val="44"/>
        </w:rPr>
      </w:pPr>
      <w:r>
        <w:rPr>
          <w:rFonts w:hint="eastAsia" w:ascii="方正小标宋_GBK" w:hAnsi="Calibri" w:eastAsia="方正小标宋_GBK" w:cs="Times New Roman"/>
          <w:kern w:val="2"/>
          <w:sz w:val="44"/>
          <w:szCs w:val="44"/>
        </w:rPr>
        <w:t>关于做好康复综合评定等医疗康复项目</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Calibri" w:eastAsia="方正小标宋_GBK" w:cs="Times New Roman"/>
          <w:kern w:val="2"/>
          <w:sz w:val="44"/>
          <w:szCs w:val="44"/>
        </w:rPr>
      </w:pPr>
      <w:r>
        <w:rPr>
          <w:rFonts w:hint="eastAsia" w:ascii="方正小标宋_GBK" w:hAnsi="Calibri" w:eastAsia="方正小标宋_GBK" w:cs="Times New Roman"/>
          <w:kern w:val="2"/>
          <w:sz w:val="44"/>
          <w:szCs w:val="44"/>
        </w:rPr>
        <w:t>纳入医保基金支付范围有关工作的通知</w:t>
      </w:r>
    </w:p>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梁平医保发〔2019〕</w:t>
      </w:r>
      <w:r>
        <w:rPr>
          <w:rFonts w:hint="eastAsia" w:ascii="方正仿宋_GBK" w:hAnsi="方正仿宋_GBK" w:eastAsia="方正仿宋_GBK" w:cs="方正仿宋_GBK"/>
          <w:sz w:val="32"/>
          <w:szCs w:val="32"/>
          <w:lang w:val="en-US" w:eastAsia="zh-CN"/>
        </w:rPr>
        <w:t>46</w:t>
      </w:r>
      <w:r>
        <w:rPr>
          <w:rFonts w:hint="eastAsia" w:ascii="方正仿宋_GBK" w:hAnsi="方正仿宋_GBK" w:eastAsia="方正仿宋_GBK" w:cs="方正仿宋_GBK"/>
          <w:sz w:val="32"/>
          <w:szCs w:val="32"/>
        </w:rPr>
        <w:t>号</w:t>
      </w:r>
    </w:p>
    <w:p>
      <w:pPr>
        <w:keepNext w:val="0"/>
        <w:keepLines w:val="0"/>
        <w:pageBreakBefore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各乡镇人民政府、街道办事处，各有关单位：</w:t>
      </w:r>
    </w:p>
    <w:p>
      <w:pPr>
        <w:keepNext w:val="0"/>
        <w:keepLines w:val="0"/>
        <w:pageBreakBefore w:val="0"/>
        <w:widowControl/>
        <w:kinsoku/>
        <w:wordWrap/>
        <w:overflowPunct/>
        <w:topLinePunct w:val="0"/>
        <w:autoSpaceDE/>
        <w:autoSpaceDN/>
        <w:bidi w:val="0"/>
        <w:adjustRightInd w:val="0"/>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重庆市医疗保障局重庆市卫生健康委员会重庆市财政局关于完善康复综合评定等20项医疗服务项目价格的通知》（渝医保发〔2019〕26号）、《重庆市医疗保障局关于做好康复综合评定等医疗康复项目纳入医保基金支付范围有关工作的通知》（渝医保办〔2019〕3号）精神，结合我区工作实际，现就做好相关工作通知如下。</w:t>
      </w:r>
    </w:p>
    <w:p>
      <w:pPr>
        <w:pStyle w:val="19"/>
        <w:keepNext w:val="0"/>
        <w:keepLines w:val="0"/>
        <w:pageBreakBefore w:val="0"/>
        <w:widowControl/>
        <w:numPr>
          <w:ilvl w:val="0"/>
          <w:numId w:val="0"/>
        </w:numPr>
        <w:kinsoku/>
        <w:wordWrap/>
        <w:overflowPunct/>
        <w:topLinePunct w:val="0"/>
        <w:autoSpaceDE/>
        <w:autoSpaceDN/>
        <w:bidi w:val="0"/>
        <w:adjustRightInd w:val="0"/>
        <w:spacing w:line="600" w:lineRule="exact"/>
        <w:ind w:left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实施医疗康复项目的诊断机构和治疗机构</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按照渝医保办〔2019〕3号文件要求，经区医保局认定，我区实施康复项目的诊断机构和治疗机构为区人民医院和区中医医院。其他符合条件的医疗机构可按渝医保发〔2019〕26号文件要求向区保局申请认定。</w:t>
      </w:r>
    </w:p>
    <w:p>
      <w:pPr>
        <w:pStyle w:val="19"/>
        <w:keepNext w:val="0"/>
        <w:keepLines w:val="0"/>
        <w:pageBreakBefore w:val="0"/>
        <w:widowControl/>
        <w:numPr>
          <w:ilvl w:val="0"/>
          <w:numId w:val="0"/>
        </w:numPr>
        <w:kinsoku/>
        <w:wordWrap/>
        <w:overflowPunct/>
        <w:topLinePunct w:val="0"/>
        <w:autoSpaceDE/>
        <w:autoSpaceDN/>
        <w:bidi w:val="0"/>
        <w:adjustRightInd w:val="0"/>
        <w:spacing w:line="600" w:lineRule="exact"/>
        <w:ind w:left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医疗康复项目实施对象及报销政策</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条件的参保患者在符合条件的定点康复医疗机构住院或门诊就医时，使用渝人社发〔2012〕239号、渝医保发〔2019〕26号文附件规定的医疗康复项目（见附件1、附件2），在限定支付范围内，按照城镇职工基本医疗保险或城乡居民基本医疗保险规定的住院政策予以报销。其中，门诊康复治疗的参保人员，须按规定申报康复治疗资格，门诊报销不计算起付标准，基金支付额度计入基本医疗保险年度基金支付限额。已享受各级政府或有关单位专项资助的参保人不得重复享受待遇，区残联每季度将专项资助情况提供给区医保经办机构，医保经办机构对已参保并享受专项资助的人员在信息系统中做好标识。</w:t>
      </w:r>
    </w:p>
    <w:p>
      <w:pPr>
        <w:pStyle w:val="19"/>
        <w:keepNext w:val="0"/>
        <w:keepLines w:val="0"/>
        <w:pageBreakBefore w:val="0"/>
        <w:widowControl/>
        <w:numPr>
          <w:ilvl w:val="0"/>
          <w:numId w:val="0"/>
        </w:numPr>
        <w:kinsoku/>
        <w:wordWrap/>
        <w:overflowPunct/>
        <w:topLinePunct w:val="0"/>
        <w:autoSpaceDE/>
        <w:autoSpaceDN/>
        <w:bidi w:val="0"/>
        <w:adjustRightInd w:val="0"/>
        <w:spacing w:line="600" w:lineRule="exact"/>
        <w:ind w:left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资格认定程序</w:t>
      </w:r>
    </w:p>
    <w:p>
      <w:pPr>
        <w:pStyle w:val="19"/>
        <w:keepNext w:val="0"/>
        <w:keepLines w:val="0"/>
        <w:pageBreakBefore w:val="0"/>
        <w:widowControl/>
        <w:kinsoku/>
        <w:wordWrap/>
        <w:overflowPunct/>
        <w:topLinePunct w:val="0"/>
        <w:autoSpaceDE/>
        <w:autoSpaceDN/>
        <w:bidi w:val="0"/>
        <w:adjustRightInd w:val="0"/>
        <w:spacing w:line="600" w:lineRule="exact"/>
        <w:textAlignment w:val="auto"/>
        <w:rPr>
          <w:rFonts w:hint="eastAsia" w:ascii="方正楷体_GBK" w:hAnsi="方正楷体_GBK" w:eastAsia="方正楷体_GBK" w:cs="方正楷体_GBK"/>
          <w:sz w:val="32"/>
          <w:szCs w:val="32"/>
          <w:lang w:val="en-US" w:eastAsia="zh-CN" w:bidi="ar-SA"/>
        </w:rPr>
      </w:pPr>
      <w:r>
        <w:rPr>
          <w:rFonts w:hint="eastAsia" w:ascii="方正楷体_GBK" w:hAnsi="方正楷体_GBK" w:eastAsia="方正楷体_GBK" w:cs="方正楷体_GBK"/>
          <w:sz w:val="32"/>
          <w:szCs w:val="32"/>
          <w:lang w:val="en-US" w:eastAsia="zh-CN" w:bidi="ar-SA"/>
        </w:rPr>
        <w:t>（一）办理条件</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参加重庆市城镇职工基本医疗保险和城乡居民合作医疗保险参保人员，需要进行康复项目治疗或训练且符合渝人社发〔2012〕239号、渝医保发〔2019〕26号文附件规定的项目均可申报。</w:t>
      </w:r>
    </w:p>
    <w:p>
      <w:pPr>
        <w:pStyle w:val="19"/>
        <w:keepNext w:val="0"/>
        <w:keepLines w:val="0"/>
        <w:pageBreakBefore w:val="0"/>
        <w:widowControl/>
        <w:kinsoku/>
        <w:wordWrap/>
        <w:overflowPunct/>
        <w:topLinePunct w:val="0"/>
        <w:autoSpaceDE/>
        <w:autoSpaceDN/>
        <w:bidi w:val="0"/>
        <w:adjustRightInd w:val="0"/>
        <w:spacing w:line="600" w:lineRule="exact"/>
        <w:textAlignment w:val="auto"/>
        <w:rPr>
          <w:rFonts w:hint="eastAsia" w:ascii="方正楷体_GBK" w:hAnsi="方正楷体_GBK" w:eastAsia="方正楷体_GBK" w:cs="方正楷体_GBK"/>
          <w:sz w:val="32"/>
          <w:szCs w:val="32"/>
          <w:lang w:val="en-US" w:eastAsia="zh-CN" w:bidi="ar-SA"/>
        </w:rPr>
      </w:pPr>
      <w:r>
        <w:rPr>
          <w:rFonts w:hint="eastAsia" w:ascii="方正楷体_GBK" w:hAnsi="方正楷体_GBK" w:eastAsia="方正楷体_GBK" w:cs="方正楷体_GBK"/>
          <w:sz w:val="32"/>
          <w:szCs w:val="32"/>
          <w:lang w:val="en-US" w:eastAsia="zh-CN" w:bidi="ar-SA"/>
        </w:rPr>
        <w:t>（二）所需材料</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1.本人身份证或户口簿、社会保障卡原件;</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2.监护人或被委托人身份证原件;</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3.康复项目诊断机构出具的诊断证明材料</w:t>
      </w:r>
      <w:r>
        <w:rPr>
          <w:rFonts w:hint="eastAsia" w:ascii="方正仿宋_GBK" w:hAnsi="方正仿宋_GBK" w:cs="方正仿宋_GBK"/>
          <w:sz w:val="32"/>
          <w:szCs w:val="32"/>
          <w:lang w:val="en-US" w:eastAsia="zh-CN" w:bidi="ar-SA"/>
        </w:rPr>
        <w:t>（</w:t>
      </w:r>
      <w:r>
        <w:rPr>
          <w:rFonts w:hint="eastAsia" w:ascii="方正仿宋_GBK" w:hAnsi="方正仿宋_GBK" w:eastAsia="方正仿宋_GBK" w:cs="方正仿宋_GBK"/>
          <w:sz w:val="32"/>
          <w:szCs w:val="32"/>
          <w:lang w:val="en-US" w:eastAsia="zh-CN" w:bidi="ar-SA"/>
        </w:rPr>
        <w:t>见附件4</w:t>
      </w:r>
      <w:r>
        <w:rPr>
          <w:rFonts w:hint="eastAsia" w:ascii="方正仿宋_GBK" w:hAnsi="方正仿宋_GBK" w:cs="方正仿宋_GBK"/>
          <w:sz w:val="32"/>
          <w:szCs w:val="32"/>
          <w:lang w:val="en-US" w:eastAsia="zh-CN" w:bidi="ar-SA"/>
        </w:rPr>
        <w:t>）；</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4.《重庆市医疗保险享受医疗康复项目医疗保险支付申请表》</w:t>
      </w:r>
      <w:r>
        <w:rPr>
          <w:rFonts w:hint="eastAsia" w:ascii="方正仿宋_GBK" w:hAnsi="方正仿宋_GBK" w:cs="方正仿宋_GBK"/>
          <w:sz w:val="32"/>
          <w:szCs w:val="32"/>
          <w:lang w:val="en-US" w:eastAsia="zh-CN" w:bidi="ar-SA"/>
        </w:rPr>
        <w:t>（</w:t>
      </w:r>
      <w:r>
        <w:rPr>
          <w:rFonts w:hint="eastAsia" w:ascii="方正仿宋_GBK" w:hAnsi="方正仿宋_GBK" w:eastAsia="方正仿宋_GBK" w:cs="方正仿宋_GBK"/>
          <w:sz w:val="32"/>
          <w:szCs w:val="32"/>
          <w:lang w:val="en-US" w:eastAsia="zh-CN" w:bidi="ar-SA"/>
        </w:rPr>
        <w:t>见附件5</w:t>
      </w:r>
      <w:r>
        <w:rPr>
          <w:rFonts w:hint="eastAsia" w:ascii="方正仿宋_GBK" w:hAnsi="方正仿宋_GBK" w:cs="方正仿宋_GBK"/>
          <w:sz w:val="32"/>
          <w:szCs w:val="32"/>
          <w:lang w:val="en-US" w:eastAsia="zh-CN" w:bidi="ar-SA"/>
        </w:rPr>
        <w:t>）</w:t>
      </w:r>
      <w:r>
        <w:rPr>
          <w:rFonts w:hint="eastAsia" w:ascii="方正仿宋_GBK" w:hAnsi="方正仿宋_GBK" w:eastAsia="方正仿宋_GBK" w:cs="方正仿宋_GBK"/>
          <w:sz w:val="32"/>
          <w:szCs w:val="32"/>
          <w:lang w:val="en-US" w:eastAsia="zh-CN" w:bidi="ar-SA"/>
        </w:rPr>
        <w:t xml:space="preserve">。 </w:t>
      </w:r>
    </w:p>
    <w:p>
      <w:pPr>
        <w:pStyle w:val="19"/>
        <w:keepNext w:val="0"/>
        <w:keepLines w:val="0"/>
        <w:pageBreakBefore w:val="0"/>
        <w:widowControl/>
        <w:kinsoku/>
        <w:wordWrap/>
        <w:overflowPunct/>
        <w:topLinePunct w:val="0"/>
        <w:autoSpaceDE/>
        <w:autoSpaceDN/>
        <w:bidi w:val="0"/>
        <w:adjustRightInd w:val="0"/>
        <w:spacing w:line="600" w:lineRule="exact"/>
        <w:textAlignment w:val="auto"/>
        <w:rPr>
          <w:rFonts w:hint="eastAsia" w:ascii="方正楷体_GBK" w:hAnsi="方正楷体_GBK" w:eastAsia="方正楷体_GBK" w:cs="方正楷体_GBK"/>
          <w:sz w:val="32"/>
          <w:szCs w:val="32"/>
          <w:lang w:val="en-US" w:eastAsia="zh-CN" w:bidi="ar-SA"/>
        </w:rPr>
      </w:pPr>
      <w:r>
        <w:rPr>
          <w:rFonts w:hint="eastAsia" w:ascii="方正楷体_GBK" w:hAnsi="方正楷体_GBK" w:eastAsia="方正楷体_GBK" w:cs="方正楷体_GBK"/>
          <w:sz w:val="32"/>
          <w:szCs w:val="32"/>
          <w:lang w:val="en-US" w:eastAsia="zh-CN" w:bidi="ar-SA"/>
        </w:rPr>
        <w:t>（三）办理程序</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1.参保人（申请人）于每月1—20日向我区区人民医院或区中医医院提出申请，并填写《重庆市医疗保险享受医疗康复项目医疗保险支付申请表》。</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2.申请人向区人民医院或区中医医院提交本人身份证(或户ロ簿)、社会保障卡原件(委托办理或监护人办理，须同时提交被委托人或监护人身份证原件)及复印件一份；同时提交康复诊断机构出具的诊断证明材料原件。</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3.区人民医院或区中医医院审核申请人提交的资料是否齐全，并填写受理回执</w:t>
      </w:r>
      <w:r>
        <w:rPr>
          <w:rFonts w:hint="eastAsia" w:ascii="方正仿宋_GBK" w:hAnsi="方正仿宋_GBK" w:cs="方正仿宋_GBK"/>
          <w:sz w:val="32"/>
          <w:szCs w:val="32"/>
          <w:lang w:val="en-US" w:eastAsia="zh-CN" w:bidi="ar-SA"/>
        </w:rPr>
        <w:t>（</w:t>
      </w:r>
      <w:r>
        <w:rPr>
          <w:rFonts w:hint="eastAsia" w:ascii="方正仿宋_GBK" w:hAnsi="方正仿宋_GBK" w:eastAsia="方正仿宋_GBK" w:cs="方正仿宋_GBK"/>
          <w:sz w:val="32"/>
          <w:szCs w:val="32"/>
          <w:lang w:val="en-US" w:eastAsia="zh-CN" w:bidi="ar-SA"/>
        </w:rPr>
        <w:t>见附件6</w:t>
      </w:r>
      <w:r>
        <w:rPr>
          <w:rFonts w:hint="eastAsia" w:ascii="方正仿宋_GBK" w:hAnsi="方正仿宋_GBK" w:cs="方正仿宋_GBK"/>
          <w:sz w:val="32"/>
          <w:szCs w:val="32"/>
          <w:lang w:val="en-US" w:eastAsia="zh-CN" w:bidi="ar-SA"/>
        </w:rPr>
        <w:t>）</w:t>
      </w:r>
      <w:r>
        <w:rPr>
          <w:rFonts w:hint="eastAsia" w:ascii="方正仿宋_GBK" w:hAnsi="方正仿宋_GBK" w:eastAsia="方正仿宋_GBK" w:cs="方正仿宋_GBK"/>
          <w:sz w:val="32"/>
          <w:szCs w:val="32"/>
          <w:lang w:val="en-US" w:eastAsia="zh-CN" w:bidi="ar-SA"/>
        </w:rPr>
        <w:t>交申请人。</w:t>
      </w:r>
    </w:p>
    <w:p>
      <w:pPr>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4.区人民医院或区中医医院于每月21日将收到的资料报区医保经办机构。</w:t>
      </w:r>
    </w:p>
    <w:p>
      <w:pPr>
        <w:keepNext w:val="0"/>
        <w:keepLines w:val="0"/>
        <w:pageBreakBefore w:val="0"/>
        <w:widowControl/>
        <w:tabs>
          <w:tab w:val="left" w:pos="360"/>
        </w:tabs>
        <w:kinsoku/>
        <w:wordWrap/>
        <w:overflowPunct/>
        <w:topLinePunct w:val="0"/>
        <w:autoSpaceDE/>
        <w:autoSpaceDN/>
        <w:bidi w:val="0"/>
        <w:adjustRightInd w:val="0"/>
        <w:snapToGri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5.医疗保险经办机构于每月21日至当月底，对参保人提出的申请进行审核，根据渝人社发〔2012〕239号、渝医保发〔2019〕26号规定作出是否同意申请的意见（对不同意的，须写明原因），在参保人申请表中签署意见并加盖医疗保险经办机构印章。</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6.经审核（审核时须审查是否享受各级政府或有关单位专项资助，对已经享受专项资助或需由第三责任支付的疾病应不予审核通过），同意其申请的，并将相关康复项目治疗或训练信息录入信息系统。</w:t>
      </w:r>
    </w:p>
    <w:p>
      <w:pPr>
        <w:pStyle w:val="19"/>
        <w:keepNext w:val="0"/>
        <w:keepLines w:val="0"/>
        <w:pageBreakBefore w:val="0"/>
        <w:widowControl/>
        <w:kinsoku/>
        <w:wordWrap/>
        <w:overflowPunct/>
        <w:topLinePunct w:val="0"/>
        <w:autoSpaceDE/>
        <w:autoSpaceDN/>
        <w:bidi w:val="0"/>
        <w:adjustRightInd w:val="0"/>
        <w:spacing w:line="600" w:lineRule="exact"/>
        <w:textAlignment w:val="auto"/>
        <w:rPr>
          <w:rFonts w:hint="eastAsia" w:ascii="方正楷体_GBK" w:hAnsi="方正楷体_GBK" w:eastAsia="方正楷体_GBK" w:cs="方正楷体_GBK"/>
          <w:sz w:val="32"/>
          <w:szCs w:val="32"/>
          <w:lang w:val="en-US" w:eastAsia="zh-CN" w:bidi="ar-SA"/>
        </w:rPr>
      </w:pPr>
      <w:r>
        <w:rPr>
          <w:rFonts w:hint="eastAsia" w:ascii="方正楷体_GBK" w:hAnsi="方正楷体_GBK" w:eastAsia="方正楷体_GBK" w:cs="方正楷体_GBK"/>
          <w:sz w:val="32"/>
          <w:szCs w:val="32"/>
          <w:lang w:val="en-US" w:eastAsia="zh-CN" w:bidi="ar-SA"/>
        </w:rPr>
        <w:t>（四）咨询方式</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区人民医院：康复科02353680989；区中医医院：体检中心02353224508；区医保局：02353225028（居民医保）、02353318622（职工医保）。</w:t>
      </w:r>
    </w:p>
    <w:p>
      <w:pPr>
        <w:pStyle w:val="19"/>
        <w:keepNext w:val="0"/>
        <w:keepLines w:val="0"/>
        <w:pageBreakBefore w:val="0"/>
        <w:widowControl/>
        <w:numPr>
          <w:ilvl w:val="0"/>
          <w:numId w:val="0"/>
        </w:numPr>
        <w:kinsoku/>
        <w:wordWrap/>
        <w:overflowPunct/>
        <w:topLinePunct w:val="0"/>
        <w:autoSpaceDE/>
        <w:autoSpaceDN/>
        <w:bidi w:val="0"/>
        <w:adjustRightInd w:val="0"/>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四、有关问题的处理意见</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（一）</w:t>
      </w:r>
      <w:r>
        <w:rPr>
          <w:rFonts w:hint="eastAsia" w:ascii="方正仿宋_GBK" w:hAnsi="方正仿宋_GBK" w:eastAsia="方正仿宋_GBK" w:cs="方正仿宋_GBK"/>
          <w:sz w:val="32"/>
          <w:szCs w:val="32"/>
          <w:lang w:val="en-US" w:eastAsia="zh-CN" w:bidi="ar-SA"/>
        </w:rPr>
        <w:t>经审核审查合格的参保人凭本人社会保障卡到选定的治疗机构就医治疗。</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（二）</w:t>
      </w:r>
      <w:r>
        <w:rPr>
          <w:rFonts w:hint="eastAsia" w:ascii="方正仿宋_GBK" w:hAnsi="方正仿宋_GBK" w:eastAsia="方正仿宋_GBK" w:cs="方正仿宋_GBK"/>
          <w:sz w:val="32"/>
          <w:szCs w:val="32"/>
          <w:lang w:val="en-US" w:eastAsia="zh-CN" w:bidi="ar-SA"/>
        </w:rPr>
        <w:t>参保人从实际进行第一次康复治疗项目的当天开始计算，之后无论病人是否进行治疗，均连续累计。超过支付天数后系统自动终止康复治疗项目的报销，如需继续治疗，须重新申请。1个疾病过程为1个自然年度。</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（三）</w:t>
      </w:r>
      <w:r>
        <w:rPr>
          <w:rFonts w:hint="eastAsia" w:ascii="方正仿宋_GBK" w:hAnsi="方正仿宋_GBK" w:eastAsia="方正仿宋_GBK" w:cs="方正仿宋_GBK"/>
          <w:sz w:val="32"/>
          <w:szCs w:val="32"/>
          <w:lang w:val="en-US" w:eastAsia="zh-CN" w:bidi="ar-SA"/>
        </w:rPr>
        <w:t>患者在两家及两家以上康复机构治疗合并计算次数（由系统作出限制）。</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（四）</w:t>
      </w:r>
      <w:r>
        <w:rPr>
          <w:rFonts w:hint="eastAsia" w:ascii="方正仿宋_GBK" w:hAnsi="方正仿宋_GBK" w:eastAsia="方正仿宋_GBK" w:cs="方正仿宋_GBK"/>
          <w:sz w:val="32"/>
          <w:szCs w:val="32"/>
          <w:lang w:val="en-US" w:eastAsia="zh-CN" w:bidi="ar-SA"/>
        </w:rPr>
        <w:t>运动疗法、偏瘫肢体综合训练、脑瘫肢体综合训练、截瘫肢体综合训练在每一次（非1个疾病过程）同时使用时只支付其中一项，且这四个项目每天支付的次数之和不超过2次。</w:t>
      </w:r>
    </w:p>
    <w:p>
      <w:pPr>
        <w:pStyle w:val="19"/>
        <w:keepNext w:val="0"/>
        <w:keepLines w:val="0"/>
        <w:pageBreakBefore w:val="0"/>
        <w:widowControl/>
        <w:numPr>
          <w:ilvl w:val="0"/>
          <w:numId w:val="0"/>
        </w:numPr>
        <w:kinsoku/>
        <w:wordWrap/>
        <w:overflowPunct/>
        <w:topLinePunct w:val="0"/>
        <w:autoSpaceDE/>
        <w:autoSpaceDN/>
        <w:bidi w:val="0"/>
        <w:adjustRightInd w:val="0"/>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五、工作要求</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（一）</w:t>
      </w:r>
      <w:r>
        <w:rPr>
          <w:rFonts w:hint="eastAsia" w:ascii="方正仿宋_GBK" w:hAnsi="方正仿宋_GBK" w:eastAsia="方正仿宋_GBK" w:cs="方正仿宋_GBK"/>
          <w:sz w:val="32"/>
          <w:szCs w:val="32"/>
          <w:lang w:val="en-US" w:eastAsia="zh-CN" w:bidi="ar-SA"/>
        </w:rPr>
        <w:t>严格执行康复综合评定等20项医疗服务项目价格，同时不再执行康复评定等12项医疗服务价格项目(见附件3)。各治疗机构要严格按规定向患者提供服务并收取费用，严格执行价格公示、费用清单等制度，充分尊重患者知情权和选择权，不得强制或诱导服务消费。民营医院参照附件1价格执行，医保基金按不高于文件规定的价格支付。</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（二）</w:t>
      </w:r>
      <w:r>
        <w:rPr>
          <w:rFonts w:hint="eastAsia" w:ascii="方正仿宋_GBK" w:hAnsi="方正仿宋_GBK" w:eastAsia="方正仿宋_GBK" w:cs="方正仿宋_GBK"/>
          <w:sz w:val="32"/>
          <w:szCs w:val="32"/>
          <w:lang w:val="en-US" w:eastAsia="zh-CN" w:bidi="ar-SA"/>
        </w:rPr>
        <w:t>各诊断机构要严格按照办理程序做好参保人员康复项目申请审核工作、严格把关，杜绝将不符合条件的参保人纳入医保报销。</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（三）</w:t>
      </w:r>
      <w:r>
        <w:rPr>
          <w:rFonts w:hint="eastAsia" w:ascii="方正仿宋_GBK" w:hAnsi="方正仿宋_GBK" w:eastAsia="方正仿宋_GBK" w:cs="方正仿宋_GBK"/>
          <w:sz w:val="32"/>
          <w:szCs w:val="32"/>
          <w:lang w:val="en-US" w:eastAsia="zh-CN" w:bidi="ar-SA"/>
        </w:rPr>
        <w:t>各治疗机构要加强康复项目纳入医疗保险报销的管理核査，防止利用虚假信息、虛构治疗和不规范治疗套取医疗保险基金。</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楷体_GBK" w:hAnsi="方正楷体_GBK" w:eastAsia="方正楷体_GBK" w:cs="方正楷体_GBK"/>
          <w:sz w:val="32"/>
          <w:szCs w:val="32"/>
          <w:lang w:val="en-US" w:eastAsia="zh-CN" w:bidi="ar-SA"/>
        </w:rPr>
        <w:t>（四）</w:t>
      </w:r>
      <w:r>
        <w:rPr>
          <w:rFonts w:hint="eastAsia" w:ascii="方正仿宋_GBK" w:hAnsi="方正仿宋_GBK" w:eastAsia="方正仿宋_GBK" w:cs="方正仿宋_GBK"/>
          <w:sz w:val="32"/>
          <w:szCs w:val="32"/>
          <w:lang w:val="en-US" w:eastAsia="zh-CN" w:bidi="ar-SA"/>
        </w:rPr>
        <w:t>医保经办机构定期组织抽查康复综合评定等医疗服务项目价格执行情况、康复诊断机构和治疗机构的诊断和治疗行为。如有弄虚作假或其他违规行为将按相关规定予以处理，情节严重的移交公安机关处理。</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本通知自2019年6月1日开始执行，各定点医疗机构在执行中发现问题要及时向医保局反映。</w:t>
      </w:r>
    </w:p>
    <w:p>
      <w:pPr>
        <w:pStyle w:val="19"/>
        <w:keepNext w:val="0"/>
        <w:keepLines w:val="0"/>
        <w:pageBreakBefore w:val="0"/>
        <w:widowControl/>
        <w:kinsoku/>
        <w:wordWrap/>
        <w:overflowPunct/>
        <w:topLinePunct w:val="0"/>
        <w:autoSpaceDE/>
        <w:autoSpaceDN/>
        <w:bidi w:val="0"/>
        <w:adjustRightInd w:val="0"/>
        <w:spacing w:line="600" w:lineRule="exact"/>
        <w:ind w:firstLine="632" w:firstLineChars="200"/>
        <w:textAlignment w:val="auto"/>
        <w:rPr>
          <w:rFonts w:hint="eastAsia" w:ascii="方正仿宋_GBK" w:hAnsi="方正仿宋_GBK" w:eastAsia="方正仿宋_GBK" w:cs="方正仿宋_GBK"/>
          <w:sz w:val="32"/>
          <w:szCs w:val="32"/>
          <w:lang w:val="en-US" w:eastAsia="zh-CN" w:bidi="ar-SA"/>
        </w:rPr>
      </w:pPr>
    </w:p>
    <w:p>
      <w:pPr>
        <w:pStyle w:val="19"/>
        <w:keepNext w:val="0"/>
        <w:keepLines w:val="0"/>
        <w:pageBreakBefore w:val="0"/>
        <w:widowControl/>
        <w:kinsoku/>
        <w:wordWrap/>
        <w:overflowPunct/>
        <w:topLinePunct w:val="0"/>
        <w:autoSpaceDE/>
        <w:autoSpaceDN/>
        <w:bidi w:val="0"/>
        <w:adjustRightInd w:val="0"/>
        <w:spacing w:line="600" w:lineRule="exact"/>
        <w:ind w:left="1788" w:leftChars="266" w:hanging="948" w:hangingChars="300"/>
        <w:textAlignment w:val="auto"/>
        <w:rPr>
          <w:rFonts w:hint="eastAsia" w:ascii="方正仿宋_GBK" w:hAnsi="方正仿宋_GBK" w:eastAsia="方正仿宋_GBK" w:cs="方正仿宋_GBK"/>
          <w:b/>
          <w:bCs/>
          <w:sz w:val="32"/>
          <w:szCs w:val="32"/>
          <w:lang w:val="en-US" w:eastAsia="zh-CN" w:bidi="ar-SA"/>
        </w:rPr>
      </w:pPr>
      <w:r>
        <w:rPr>
          <w:rFonts w:hint="eastAsia" w:ascii="方正仿宋_GBK" w:hAnsi="方正仿宋_GBK" w:eastAsia="方正仿宋_GBK" w:cs="方正仿宋_GBK"/>
          <w:b/>
          <w:bCs/>
          <w:sz w:val="32"/>
          <w:szCs w:val="32"/>
          <w:lang w:val="en-US" w:eastAsia="zh-CN" w:bidi="ar-SA"/>
        </w:rPr>
        <w:t>附件：</w:t>
      </w:r>
    </w:p>
    <w:p>
      <w:pPr>
        <w:pStyle w:val="19"/>
        <w:keepNext w:val="0"/>
        <w:keepLines w:val="0"/>
        <w:pageBreakBefore w:val="0"/>
        <w:widowControl/>
        <w:kinsoku/>
        <w:wordWrap/>
        <w:overflowPunct/>
        <w:topLinePunct w:val="0"/>
        <w:autoSpaceDE/>
        <w:autoSpaceDN/>
        <w:bidi w:val="0"/>
        <w:adjustRightInd w:val="0"/>
        <w:snapToGrid/>
        <w:spacing w:line="600" w:lineRule="exact"/>
        <w:ind w:left="632" w:leftChars="200" w:firstLine="0" w:firstLineChars="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1.渝医保发〔2019〕26号文件规定的康复综合评定等20项医疗服务项目及价格表</w:t>
      </w:r>
    </w:p>
    <w:p>
      <w:pPr>
        <w:pStyle w:val="19"/>
        <w:keepNext w:val="0"/>
        <w:keepLines w:val="0"/>
        <w:pageBreakBefore w:val="0"/>
        <w:widowControl/>
        <w:kinsoku/>
        <w:wordWrap/>
        <w:overflowPunct/>
        <w:topLinePunct w:val="0"/>
        <w:autoSpaceDE/>
        <w:autoSpaceDN/>
        <w:bidi w:val="0"/>
        <w:adjustRightInd w:val="0"/>
        <w:snapToGrid/>
        <w:spacing w:line="600" w:lineRule="exact"/>
        <w:ind w:left="0" w:leftChars="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2.人社发〔2012〕239号文件规定的医疗康复项目</w:t>
      </w:r>
    </w:p>
    <w:p>
      <w:pPr>
        <w:pStyle w:val="19"/>
        <w:keepNext w:val="0"/>
        <w:keepLines w:val="0"/>
        <w:pageBreakBefore w:val="0"/>
        <w:widowControl/>
        <w:kinsoku/>
        <w:wordWrap/>
        <w:overflowPunct/>
        <w:topLinePunct w:val="0"/>
        <w:autoSpaceDE/>
        <w:autoSpaceDN/>
        <w:bidi w:val="0"/>
        <w:adjustRightInd w:val="0"/>
        <w:snapToGrid/>
        <w:spacing w:line="600" w:lineRule="exact"/>
        <w:ind w:left="0" w:leftChars="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3.不再执行康复评定等12项医疗服务价格项目表</w:t>
      </w:r>
    </w:p>
    <w:p>
      <w:pPr>
        <w:pStyle w:val="19"/>
        <w:keepNext w:val="0"/>
        <w:keepLines w:val="0"/>
        <w:pageBreakBefore w:val="0"/>
        <w:widowControl/>
        <w:kinsoku/>
        <w:wordWrap/>
        <w:overflowPunct/>
        <w:topLinePunct w:val="0"/>
        <w:autoSpaceDE/>
        <w:autoSpaceDN/>
        <w:bidi w:val="0"/>
        <w:adjustRightInd w:val="0"/>
        <w:snapToGrid/>
        <w:spacing w:line="600" w:lineRule="exact"/>
        <w:ind w:left="0" w:leftChars="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4.重庆市医疗保险享受医疗康复项目医疗保险支付康复机构诊断证明</w:t>
      </w:r>
    </w:p>
    <w:p>
      <w:pPr>
        <w:pStyle w:val="19"/>
        <w:keepNext w:val="0"/>
        <w:keepLines w:val="0"/>
        <w:pageBreakBefore w:val="0"/>
        <w:widowControl/>
        <w:kinsoku/>
        <w:wordWrap/>
        <w:overflowPunct/>
        <w:topLinePunct w:val="0"/>
        <w:autoSpaceDE/>
        <w:autoSpaceDN/>
        <w:bidi w:val="0"/>
        <w:adjustRightInd w:val="0"/>
        <w:snapToGrid/>
        <w:spacing w:line="600" w:lineRule="exact"/>
        <w:ind w:left="0" w:leftChars="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5.重庆市医疗保险享受医疗康复项目医疗保险支付申请表</w:t>
      </w:r>
    </w:p>
    <w:p>
      <w:pPr>
        <w:pStyle w:val="19"/>
        <w:keepNext w:val="0"/>
        <w:keepLines w:val="0"/>
        <w:pageBreakBefore w:val="0"/>
        <w:widowControl/>
        <w:kinsoku/>
        <w:wordWrap/>
        <w:overflowPunct/>
        <w:topLinePunct w:val="0"/>
        <w:autoSpaceDE/>
        <w:autoSpaceDN/>
        <w:bidi w:val="0"/>
        <w:adjustRightInd w:val="0"/>
        <w:snapToGrid/>
        <w:spacing w:line="600" w:lineRule="exact"/>
        <w:ind w:left="0" w:leftChars="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6.重庆市医疗保险医疗康复项目申请受理回执</w:t>
      </w:r>
    </w:p>
    <w:p>
      <w:pPr>
        <w:pStyle w:val="19"/>
        <w:keepNext w:val="0"/>
        <w:keepLines w:val="0"/>
        <w:pageBreakBefore w:val="0"/>
        <w:widowControl/>
        <w:kinsoku/>
        <w:wordWrap/>
        <w:overflowPunct/>
        <w:topLinePunct w:val="0"/>
        <w:autoSpaceDE/>
        <w:autoSpaceDN/>
        <w:bidi w:val="0"/>
        <w:adjustRightInd w:val="0"/>
        <w:spacing w:line="600" w:lineRule="exact"/>
        <w:ind w:left="64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 xml:space="preserve">     </w:t>
      </w:r>
    </w:p>
    <w:p>
      <w:pPr>
        <w:pStyle w:val="19"/>
        <w:keepNext w:val="0"/>
        <w:keepLines w:val="0"/>
        <w:pageBreakBefore w:val="0"/>
        <w:widowControl/>
        <w:kinsoku/>
        <w:wordWrap/>
        <w:overflowPunct/>
        <w:topLinePunct w:val="0"/>
        <w:autoSpaceDE/>
        <w:autoSpaceDN/>
        <w:bidi w:val="0"/>
        <w:adjustRightInd w:val="0"/>
        <w:spacing w:line="600" w:lineRule="exact"/>
        <w:ind w:left="640" w:firstLine="632"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 xml:space="preserve">  </w:t>
      </w:r>
    </w:p>
    <w:p>
      <w:pPr>
        <w:pStyle w:val="19"/>
        <w:keepNext w:val="0"/>
        <w:keepLines w:val="0"/>
        <w:pageBreakBefore w:val="0"/>
        <w:widowControl/>
        <w:kinsoku/>
        <w:wordWrap/>
        <w:overflowPunct/>
        <w:topLinePunct w:val="0"/>
        <w:autoSpaceDE/>
        <w:autoSpaceDN/>
        <w:bidi w:val="0"/>
        <w:adjustRightInd w:val="0"/>
        <w:spacing w:line="600" w:lineRule="exact"/>
        <w:ind w:left="640" w:firstLine="3476" w:firstLineChars="11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 xml:space="preserve">重庆市梁平区医疗保障局 </w:t>
      </w: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 xml:space="preserve">2019年6月19日  </w:t>
      </w: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ind w:firstLine="4740" w:firstLineChars="1500"/>
        <w:textAlignment w:val="auto"/>
        <w:rPr>
          <w:rFonts w:hint="eastAsia" w:ascii="方正仿宋_GBK" w:hAnsi="方正仿宋_GBK" w:eastAsia="方正仿宋_GBK" w:cs="方正仿宋_GBK"/>
          <w:sz w:val="32"/>
          <w:szCs w:val="32"/>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textAlignment w:val="auto"/>
        <w:rPr>
          <w:rFonts w:hint="eastAsia" w:ascii="方正仿宋_GBK" w:hAnsi="方正仿宋_GBK" w:eastAsia="方正仿宋_GBK" w:cs="方正仿宋_GBK"/>
          <w:sz w:val="32"/>
          <w:szCs w:val="32"/>
          <w:lang w:val="en-US" w:eastAsia="zh-CN" w:bidi="ar-SA"/>
        </w:rPr>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pPr>
    </w:p>
    <w:p>
      <w:pPr>
        <w:ind w:left="1280" w:hanging="1264" w:hangingChars="4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ind w:left="1403" w:leftChars="444" w:firstLine="0" w:firstLineChars="0"/>
        <w:jc w:val="both"/>
        <w:rPr>
          <w:rFonts w:ascii="华文仿宋" w:hAnsi="华文仿宋" w:eastAsia="华文仿宋"/>
          <w:sz w:val="36"/>
          <w:szCs w:val="36"/>
        </w:rPr>
      </w:pPr>
      <w:r>
        <w:rPr>
          <w:rFonts w:hint="eastAsia" w:ascii="方正小标宋_GBK" w:hAnsi="方正小标宋_GBK" w:eastAsia="方正小标宋_GBK" w:cs="方正小标宋_GBK"/>
          <w:color w:val="000000"/>
          <w:sz w:val="36"/>
          <w:szCs w:val="36"/>
          <w:lang w:bidi="ar"/>
        </w:rPr>
        <w:t>渝</w:t>
      </w:r>
      <w:r>
        <w:rPr>
          <w:rFonts w:ascii="方正小标宋_GBK" w:hAnsi="方正小标宋_GBK" w:eastAsia="方正小标宋_GBK" w:cs="方正小标宋_GBK"/>
          <w:color w:val="000000"/>
          <w:sz w:val="36"/>
          <w:szCs w:val="36"/>
          <w:lang w:bidi="ar"/>
        </w:rPr>
        <w:t>医保发〔201</w:t>
      </w:r>
      <w:r>
        <w:rPr>
          <w:rFonts w:hint="eastAsia" w:ascii="方正小标宋_GBK" w:hAnsi="方正小标宋_GBK" w:eastAsia="方正小标宋_GBK" w:cs="方正小标宋_GBK"/>
          <w:color w:val="000000"/>
          <w:sz w:val="36"/>
          <w:szCs w:val="36"/>
          <w:lang w:bidi="ar"/>
        </w:rPr>
        <w:t>9〕</w:t>
      </w:r>
      <w:r>
        <w:rPr>
          <w:rFonts w:ascii="方正小标宋_GBK" w:hAnsi="方正小标宋_GBK" w:eastAsia="方正小标宋_GBK" w:cs="方正小标宋_GBK"/>
          <w:color w:val="000000"/>
          <w:sz w:val="36"/>
          <w:szCs w:val="36"/>
          <w:lang w:bidi="ar"/>
        </w:rPr>
        <w:t>26号</w:t>
      </w:r>
      <w:r>
        <w:rPr>
          <w:rFonts w:hint="eastAsia" w:ascii="方正小标宋_GBK" w:hAnsi="方正小标宋_GBK" w:eastAsia="方正小标宋_GBK" w:cs="方正小标宋_GBK"/>
          <w:color w:val="000000"/>
          <w:sz w:val="36"/>
          <w:szCs w:val="36"/>
          <w:lang w:bidi="ar"/>
        </w:rPr>
        <w:t>规定的康复综合评定等20项医疗服务项目及价格表</w:t>
      </w:r>
    </w:p>
    <w:tbl>
      <w:tblPr>
        <w:tblStyle w:val="8"/>
        <w:tblW w:w="14332" w:type="dxa"/>
        <w:tblInd w:w="0" w:type="dxa"/>
        <w:tblLayout w:type="fixed"/>
        <w:tblCellMar>
          <w:top w:w="15" w:type="dxa"/>
          <w:left w:w="15" w:type="dxa"/>
          <w:bottom w:w="15" w:type="dxa"/>
          <w:right w:w="15" w:type="dxa"/>
        </w:tblCellMar>
      </w:tblPr>
      <w:tblGrid>
        <w:gridCol w:w="567"/>
        <w:gridCol w:w="1291"/>
        <w:gridCol w:w="1134"/>
        <w:gridCol w:w="3737"/>
        <w:gridCol w:w="2200"/>
        <w:gridCol w:w="733"/>
        <w:gridCol w:w="883"/>
        <w:gridCol w:w="717"/>
        <w:gridCol w:w="733"/>
        <w:gridCol w:w="2337"/>
      </w:tblGrid>
      <w:tr>
        <w:trPr>
          <w:trHeight w:val="66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序号</w:t>
            </w:r>
          </w:p>
        </w:tc>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项目编码</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lang w:bidi="ar"/>
              </w:rPr>
            </w:pPr>
            <w:r>
              <w:rPr>
                <w:rFonts w:hint="eastAsia" w:ascii="宋体" w:hAnsi="宋体" w:eastAsia="宋体" w:cs="宋体"/>
                <w:b/>
                <w:color w:val="000000"/>
                <w:sz w:val="24"/>
                <w:szCs w:val="24"/>
                <w:lang w:bidi="ar"/>
              </w:rPr>
              <w:t>项目</w:t>
            </w:r>
          </w:p>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名称</w:t>
            </w:r>
          </w:p>
        </w:tc>
        <w:tc>
          <w:tcPr>
            <w:tcW w:w="3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项目内涵</w:t>
            </w:r>
          </w:p>
        </w:tc>
        <w:tc>
          <w:tcPr>
            <w:tcW w:w="2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lang w:bidi="ar"/>
              </w:rPr>
            </w:pPr>
            <w:r>
              <w:rPr>
                <w:rFonts w:hint="eastAsia" w:ascii="宋体" w:hAnsi="宋体" w:eastAsia="宋体" w:cs="宋体"/>
                <w:b/>
                <w:color w:val="000000"/>
                <w:sz w:val="24"/>
                <w:szCs w:val="24"/>
                <w:lang w:bidi="ar"/>
              </w:rPr>
              <w:t>除外</w:t>
            </w:r>
          </w:p>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内容</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计价</w:t>
            </w:r>
            <w:r>
              <w:rPr>
                <w:rFonts w:hint="eastAsia" w:ascii="宋体" w:hAnsi="宋体" w:eastAsia="宋体" w:cs="宋体"/>
                <w:b/>
                <w:color w:val="000000"/>
                <w:sz w:val="24"/>
                <w:szCs w:val="24"/>
                <w:lang w:bidi="ar"/>
              </w:rPr>
              <w:br w:type="textWrapping"/>
            </w:r>
            <w:r>
              <w:rPr>
                <w:rFonts w:hint="eastAsia" w:ascii="宋体" w:hAnsi="宋体" w:eastAsia="宋体" w:cs="宋体"/>
                <w:b/>
                <w:color w:val="000000"/>
                <w:sz w:val="24"/>
                <w:szCs w:val="24"/>
                <w:lang w:bidi="ar"/>
              </w:rPr>
              <w:t>单位</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政府指导价</w:t>
            </w:r>
            <w:r>
              <w:rPr>
                <w:rFonts w:hint="eastAsia" w:ascii="宋体" w:hAnsi="宋体" w:eastAsia="宋体" w:cs="宋体"/>
                <w:b/>
                <w:color w:val="000000"/>
                <w:sz w:val="24"/>
                <w:szCs w:val="24"/>
                <w:lang w:bidi="ar"/>
              </w:rPr>
              <w:br w:type="textWrapping"/>
            </w:r>
            <w:r>
              <w:rPr>
                <w:rFonts w:hint="eastAsia" w:ascii="宋体" w:hAnsi="宋体" w:eastAsia="宋体" w:cs="宋体"/>
                <w:b/>
                <w:color w:val="000000"/>
                <w:sz w:val="24"/>
                <w:szCs w:val="24"/>
                <w:lang w:bidi="ar"/>
              </w:rPr>
              <w:t>（元）</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计价说明</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医保</w:t>
            </w:r>
            <w:r>
              <w:rPr>
                <w:rFonts w:hint="eastAsia" w:ascii="宋体" w:hAnsi="宋体" w:eastAsia="宋体" w:cs="宋体"/>
                <w:b/>
                <w:color w:val="000000"/>
                <w:sz w:val="24"/>
                <w:szCs w:val="24"/>
                <w:lang w:bidi="ar"/>
              </w:rPr>
              <w:br w:type="textWrapping"/>
            </w:r>
            <w:r>
              <w:rPr>
                <w:rFonts w:hint="eastAsia" w:ascii="宋体" w:hAnsi="宋体" w:eastAsia="宋体" w:cs="宋体"/>
                <w:b/>
                <w:color w:val="000000"/>
                <w:sz w:val="24"/>
                <w:szCs w:val="24"/>
                <w:lang w:bidi="ar"/>
              </w:rPr>
              <w:t>报销属性</w:t>
            </w:r>
          </w:p>
        </w:tc>
        <w:tc>
          <w:tcPr>
            <w:tcW w:w="23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限定支付范围</w:t>
            </w:r>
          </w:p>
        </w:tc>
      </w:tr>
      <w:tr>
        <w:tblPrEx>
          <w:tblCellMar>
            <w:top w:w="15" w:type="dxa"/>
            <w:left w:w="15" w:type="dxa"/>
            <w:bottom w:w="15" w:type="dxa"/>
            <w:right w:w="15" w:type="dxa"/>
          </w:tblCellMar>
        </w:tblPrEx>
        <w:trPr>
          <w:trHeight w:val="228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MAMZY003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康复综合</w:t>
            </w:r>
          </w:p>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评定</w:t>
            </w:r>
          </w:p>
        </w:tc>
        <w:tc>
          <w:tcPr>
            <w:tcW w:w="373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以康复评价会的形式进行。根据患者具体情况，康复医生、康复护士、运动、作业、语言、社会工作者、心理治疗师、假肢技师参与评价会。评价会对患者身体功能，家庭状况，社会环境等材料进行收集，对患者身体功能及残存能力进行量化，制定近期、远期目标和训练计划的目的，调整训练计划，在患者出院前，判定康复治疗的效果，继续恢复的可能性，是否达到预期的康复目标及为患者出院后如何进行自我训练提供依据，为回归家庭、社会提供必要的帮助。</w:t>
            </w:r>
          </w:p>
        </w:tc>
        <w:tc>
          <w:tcPr>
            <w:tcW w:w="220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val="0"/>
              <w:spacing w:line="240" w:lineRule="exact"/>
              <w:rPr>
                <w:rFonts w:hint="eastAsia" w:ascii="宋体" w:hAnsi="宋体" w:eastAsia="宋体" w:cs="宋体"/>
                <w:color w:val="000000"/>
                <w:sz w:val="18"/>
                <w:szCs w:val="18"/>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次</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 xml:space="preserve">25.00 </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line="340" w:lineRule="exact"/>
              <w:rPr>
                <w:rFonts w:hint="eastAsia" w:ascii="宋体" w:hAnsi="宋体" w:eastAsia="宋体" w:cs="宋体"/>
                <w:color w:val="000000"/>
                <w:sz w:val="18"/>
                <w:szCs w:val="18"/>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乙类</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有明确的功能障碍；评定由3名以上专业人员开展，至少包含两个评估项目；一个住院期间医保支付不超过三次；两次评定间隔时间不短于14天。</w:t>
            </w:r>
          </w:p>
        </w:tc>
      </w:tr>
      <w:tr>
        <w:tblPrEx>
          <w:tblCellMar>
            <w:top w:w="15" w:type="dxa"/>
            <w:left w:w="15" w:type="dxa"/>
            <w:bottom w:w="15" w:type="dxa"/>
            <w:right w:w="15" w:type="dxa"/>
          </w:tblCellMar>
        </w:tblPrEx>
        <w:trPr>
          <w:trHeight w:val="1240" w:hRule="atLeast"/>
        </w:trPr>
        <w:tc>
          <w:tcPr>
            <w:tcW w:w="56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2</w:t>
            </w:r>
          </w:p>
        </w:tc>
        <w:tc>
          <w:tcPr>
            <w:tcW w:w="129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MAGGK001</w:t>
            </w:r>
          </w:p>
        </w:tc>
        <w:tc>
          <w:tcPr>
            <w:tcW w:w="113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吞咽功能</w:t>
            </w:r>
          </w:p>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障碍检查</w:t>
            </w:r>
          </w:p>
        </w:tc>
        <w:tc>
          <w:tcPr>
            <w:tcW w:w="3737" w:type="dxa"/>
            <w:tcBorders>
              <w:top w:val="single" w:color="000000" w:sz="4" w:space="0"/>
              <w:left w:val="single" w:color="000000" w:sz="4" w:space="0"/>
              <w:bottom w:val="single" w:color="auto" w:sz="4" w:space="0"/>
              <w:right w:val="single" w:color="000000"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使用口颜面功能检查表、吞咽功能检查表、吞咽失用检查表对患者的口唇、舌、颊、颌、软腭、喉的运动及功能进行检查，对患者的吞咽动作和饮水过程有无呛咳、所需时间、饮水状况进行分级。人工报告。</w:t>
            </w:r>
          </w:p>
        </w:tc>
        <w:tc>
          <w:tcPr>
            <w:tcW w:w="2200"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snapToGrid w:val="0"/>
              <w:spacing w:line="240" w:lineRule="exact"/>
              <w:rPr>
                <w:rFonts w:hint="eastAsia" w:ascii="宋体" w:hAnsi="宋体" w:eastAsia="宋体" w:cs="宋体"/>
                <w:color w:val="000000"/>
                <w:sz w:val="18"/>
                <w:szCs w:val="18"/>
              </w:rPr>
            </w:pPr>
          </w:p>
        </w:tc>
        <w:tc>
          <w:tcPr>
            <w:tcW w:w="7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次</w:t>
            </w:r>
          </w:p>
        </w:tc>
        <w:tc>
          <w:tcPr>
            <w:tcW w:w="883"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 xml:space="preserve">25.00 </w:t>
            </w:r>
          </w:p>
        </w:tc>
        <w:tc>
          <w:tcPr>
            <w:tcW w:w="717" w:type="dxa"/>
            <w:tcBorders>
              <w:top w:val="single" w:color="000000" w:sz="4" w:space="0"/>
              <w:left w:val="single" w:color="000000" w:sz="4" w:space="0"/>
              <w:bottom w:val="single" w:color="auto" w:sz="4" w:space="0"/>
              <w:right w:val="single" w:color="000000" w:sz="4" w:space="0"/>
            </w:tcBorders>
            <w:shd w:val="clear" w:color="auto" w:fill="auto"/>
            <w:noWrap w:val="0"/>
            <w:vAlign w:val="top"/>
          </w:tcPr>
          <w:p>
            <w:pPr>
              <w:snapToGrid w:val="0"/>
              <w:spacing w:line="340" w:lineRule="exact"/>
              <w:rPr>
                <w:rFonts w:hint="eastAsia" w:ascii="宋体" w:hAnsi="宋体" w:eastAsia="宋体" w:cs="宋体"/>
                <w:color w:val="000000"/>
                <w:sz w:val="18"/>
                <w:szCs w:val="18"/>
              </w:rPr>
            </w:pPr>
          </w:p>
        </w:tc>
        <w:tc>
          <w:tcPr>
            <w:tcW w:w="733"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乙类</w:t>
            </w:r>
          </w:p>
        </w:tc>
        <w:tc>
          <w:tcPr>
            <w:tcW w:w="2337" w:type="dxa"/>
            <w:tcBorders>
              <w:top w:val="single" w:color="000000" w:sz="4" w:space="0"/>
              <w:left w:val="single" w:color="000000" w:sz="4" w:space="0"/>
              <w:bottom w:val="single" w:color="auto" w:sz="4" w:space="0"/>
              <w:right w:val="single" w:color="000000"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一个疾病过程支付不超过三次。</w:t>
            </w:r>
          </w:p>
        </w:tc>
      </w:tr>
      <w:tr>
        <w:tblPrEx>
          <w:tblCellMar>
            <w:top w:w="15" w:type="dxa"/>
            <w:left w:w="15" w:type="dxa"/>
            <w:bottom w:w="15" w:type="dxa"/>
            <w:right w:w="15" w:type="dxa"/>
          </w:tblCellMar>
        </w:tblPrEx>
        <w:trPr>
          <w:trHeight w:val="109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3</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MAHWR001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手功能评定</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利用计算机上肢功能评价系统对患者进行手部功能的检查，其中有速度、协调性以及动作完成的准确性等量化指标，同时电脑记录相关数据。人工报告。</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napToGrid w:val="0"/>
              <w:spacing w:line="240" w:lineRule="exact"/>
              <w:rPr>
                <w:rFonts w:hint="eastAsia" w:ascii="宋体" w:hAnsi="宋体" w:eastAsia="宋体" w:cs="宋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 xml:space="preserve">20.00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40" w:lineRule="exact"/>
              <w:jc w:val="center"/>
              <w:rPr>
                <w:rFonts w:hint="eastAsia" w:ascii="宋体" w:hAnsi="宋体" w:eastAsia="宋体" w:cs="宋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乙类</w:t>
            </w:r>
          </w:p>
        </w:tc>
        <w:tc>
          <w:tcPr>
            <w:tcW w:w="2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明确手功能障碍患者，总时间不超过90天，评定间隔时间不短于14天。</w:t>
            </w:r>
          </w:p>
        </w:tc>
      </w:tr>
      <w:tr>
        <w:tblPrEx>
          <w:tblCellMar>
            <w:top w:w="15" w:type="dxa"/>
            <w:left w:w="15" w:type="dxa"/>
            <w:bottom w:w="15" w:type="dxa"/>
            <w:right w:w="15" w:type="dxa"/>
          </w:tblCellMar>
        </w:tblPrEx>
        <w:trPr>
          <w:trHeight w:val="1097"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4</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FFA04704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平衡试验</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含平衡台试验，行感觉结构分析，分别在六种条件下行静态平衡功能检查，每个条件下做两次，观察各条件下足底压力中心的晃动面积及前后、左右的晃动长度及平衡得分，行感觉结构分析，分别观察视觉、本体觉以及前庭觉在平衡维持中的得分，计算Romberg商，行稳定极限范围试验，观察患者在保持不跌倒的情况下身体中心晃动的最大范围。行跌倒评估试验，在平板运动情况下让患者睁眼、闭眼，观察患者身体随平板运动时的增益、幅值及能量消耗情况，预估跌倒的机率。视动试验旋转试验，甘油试验。不含平板试验。</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40" w:lineRule="exact"/>
              <w:jc w:val="center"/>
              <w:rPr>
                <w:rFonts w:hint="eastAsia" w:ascii="宋体" w:hAnsi="宋体" w:eastAsia="宋体" w:cs="宋体"/>
                <w:color w:val="000000"/>
                <w:sz w:val="18"/>
                <w:szCs w:val="18"/>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233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评定间隔时间不短于14天。</w:t>
            </w:r>
          </w:p>
        </w:tc>
      </w:tr>
      <w:tr>
        <w:tblPrEx>
          <w:tblCellMar>
            <w:top w:w="15" w:type="dxa"/>
            <w:left w:w="15" w:type="dxa"/>
            <w:bottom w:w="15" w:type="dxa"/>
            <w:right w:w="15" w:type="dxa"/>
          </w:tblCellMar>
        </w:tblPrEx>
        <w:trPr>
          <w:trHeight w:val="1097" w:hRule="atLeast"/>
        </w:trPr>
        <w:tc>
          <w:tcPr>
            <w:tcW w:w="567" w:type="dxa"/>
            <w:vMerge w:val="continue"/>
            <w:tcBorders>
              <w:top w:val="single" w:color="auto" w:sz="4" w:space="0"/>
              <w:left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lang w:bidi="ar"/>
              </w:rPr>
            </w:pP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FFA04704a</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平衡试验</w:t>
            </w:r>
          </w:p>
          <w:p>
            <w:pPr>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（平衡台</w:t>
            </w:r>
          </w:p>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试验）</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hint="eastAsia" w:ascii="宋体" w:hAnsi="宋体" w:eastAsia="宋体" w:cs="宋体"/>
                <w:color w:val="000000"/>
                <w:kern w:val="2"/>
                <w:sz w:val="18"/>
                <w:szCs w:val="18"/>
                <w:lang w:val="en-US" w:eastAsia="zh-CN" w:bidi="ar-SA"/>
              </w:rPr>
            </w:pP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40" w:lineRule="exact"/>
              <w:jc w:val="center"/>
              <w:rPr>
                <w:rFonts w:hint="eastAsia" w:ascii="宋体" w:hAnsi="宋体" w:eastAsia="宋体" w:cs="宋体"/>
                <w:color w:val="000000"/>
                <w:sz w:val="18"/>
                <w:szCs w:val="18"/>
              </w:rPr>
            </w:pPr>
          </w:p>
        </w:tc>
        <w:tc>
          <w:tcPr>
            <w:tcW w:w="733" w:type="dxa"/>
            <w:vMerge w:val="continue"/>
            <w:tcBorders>
              <w:top w:val="single" w:color="auto" w:sz="4" w:space="0"/>
              <w:left w:val="single" w:color="auto" w:sz="4" w:space="0"/>
              <w:right w:val="single" w:color="auto"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lang w:bidi="ar"/>
              </w:rPr>
            </w:pPr>
          </w:p>
        </w:tc>
        <w:tc>
          <w:tcPr>
            <w:tcW w:w="2337" w:type="dxa"/>
            <w:vMerge w:val="continue"/>
            <w:tcBorders>
              <w:top w:val="single" w:color="auto" w:sz="4" w:space="0"/>
              <w:left w:val="single" w:color="auto" w:sz="4" w:space="0"/>
              <w:right w:val="single" w:color="auto"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lang w:bidi="ar"/>
              </w:rPr>
            </w:pPr>
          </w:p>
        </w:tc>
      </w:tr>
      <w:tr>
        <w:tblPrEx>
          <w:tblCellMar>
            <w:top w:w="15" w:type="dxa"/>
            <w:left w:w="15" w:type="dxa"/>
            <w:bottom w:w="15" w:type="dxa"/>
            <w:right w:w="15" w:type="dxa"/>
          </w:tblCellMar>
        </w:tblPrEx>
        <w:trPr>
          <w:trHeight w:val="1097" w:hRule="atLeast"/>
        </w:trPr>
        <w:tc>
          <w:tcPr>
            <w:tcW w:w="567" w:type="dxa"/>
            <w:vMerge w:val="continue"/>
            <w:tcBorders>
              <w:left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lang w:bidi="ar"/>
              </w:rPr>
            </w:pP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FFA04704b</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平衡试验</w:t>
            </w:r>
          </w:p>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（视动试验）</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hint="eastAsia" w:ascii="宋体" w:hAnsi="宋体" w:eastAsia="宋体" w:cs="宋体"/>
                <w:color w:val="000000"/>
                <w:kern w:val="2"/>
                <w:sz w:val="18"/>
                <w:szCs w:val="18"/>
                <w:lang w:val="en-US" w:eastAsia="zh-CN" w:bidi="ar-SA"/>
              </w:rPr>
            </w:pP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40" w:lineRule="exact"/>
              <w:jc w:val="center"/>
              <w:rPr>
                <w:rFonts w:hint="eastAsia" w:ascii="宋体" w:hAnsi="宋体" w:eastAsia="宋体" w:cs="宋体"/>
                <w:color w:val="000000"/>
                <w:sz w:val="18"/>
                <w:szCs w:val="18"/>
              </w:rPr>
            </w:pPr>
          </w:p>
        </w:tc>
        <w:tc>
          <w:tcPr>
            <w:tcW w:w="733" w:type="dxa"/>
            <w:vMerge w:val="continue"/>
            <w:tcBorders>
              <w:left w:val="single" w:color="auto" w:sz="4" w:space="0"/>
              <w:right w:val="single" w:color="auto"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lang w:bidi="ar"/>
              </w:rPr>
            </w:pPr>
          </w:p>
        </w:tc>
        <w:tc>
          <w:tcPr>
            <w:tcW w:w="2337" w:type="dxa"/>
            <w:vMerge w:val="continue"/>
            <w:tcBorders>
              <w:left w:val="single" w:color="auto" w:sz="4" w:space="0"/>
              <w:right w:val="single" w:color="auto"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lang w:bidi="ar"/>
              </w:rPr>
            </w:pPr>
          </w:p>
        </w:tc>
      </w:tr>
      <w:tr>
        <w:tblPrEx>
          <w:tblCellMar>
            <w:top w:w="15" w:type="dxa"/>
            <w:left w:w="15" w:type="dxa"/>
            <w:bottom w:w="15" w:type="dxa"/>
            <w:right w:w="15" w:type="dxa"/>
          </w:tblCellMar>
        </w:tblPrEx>
        <w:trPr>
          <w:trHeight w:val="1097" w:hRule="atLeast"/>
        </w:trPr>
        <w:tc>
          <w:tcPr>
            <w:tcW w:w="567" w:type="dxa"/>
            <w:vMerge w:val="continue"/>
            <w:tcBorders>
              <w:left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lang w:bidi="ar"/>
              </w:rPr>
            </w:pP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FFA04704c</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平衡试验</w:t>
            </w:r>
          </w:p>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（旋转试验）</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hint="eastAsia" w:ascii="宋体" w:hAnsi="宋体" w:eastAsia="宋体" w:cs="宋体"/>
                <w:color w:val="000000"/>
                <w:kern w:val="2"/>
                <w:sz w:val="18"/>
                <w:szCs w:val="18"/>
                <w:lang w:val="en-US" w:eastAsia="zh-CN" w:bidi="ar-SA"/>
              </w:rPr>
            </w:pP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40" w:lineRule="exact"/>
              <w:jc w:val="center"/>
              <w:rPr>
                <w:rFonts w:hint="eastAsia" w:ascii="宋体" w:hAnsi="宋体" w:eastAsia="宋体" w:cs="宋体"/>
                <w:color w:val="000000"/>
                <w:sz w:val="18"/>
                <w:szCs w:val="18"/>
              </w:rPr>
            </w:pPr>
          </w:p>
        </w:tc>
        <w:tc>
          <w:tcPr>
            <w:tcW w:w="733" w:type="dxa"/>
            <w:vMerge w:val="continue"/>
            <w:tcBorders>
              <w:left w:val="single" w:color="auto" w:sz="4" w:space="0"/>
              <w:right w:val="single" w:color="auto"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lang w:bidi="ar"/>
              </w:rPr>
            </w:pPr>
          </w:p>
        </w:tc>
        <w:tc>
          <w:tcPr>
            <w:tcW w:w="2337" w:type="dxa"/>
            <w:vMerge w:val="continue"/>
            <w:tcBorders>
              <w:left w:val="single" w:color="auto" w:sz="4" w:space="0"/>
              <w:right w:val="single" w:color="auto"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lang w:bidi="ar"/>
              </w:rPr>
            </w:pPr>
          </w:p>
        </w:tc>
      </w:tr>
      <w:tr>
        <w:tblPrEx>
          <w:tblCellMar>
            <w:top w:w="15" w:type="dxa"/>
            <w:left w:w="15" w:type="dxa"/>
            <w:bottom w:w="15" w:type="dxa"/>
            <w:right w:w="15" w:type="dxa"/>
          </w:tblCellMar>
        </w:tblPrEx>
        <w:trPr>
          <w:trHeight w:val="1097" w:hRule="atLeast"/>
        </w:trPr>
        <w:tc>
          <w:tcPr>
            <w:tcW w:w="567" w:type="dxa"/>
            <w:vMerge w:val="continue"/>
            <w:tcBorders>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textAlignment w:val="center"/>
              <w:rPr>
                <w:rFonts w:hint="eastAsia" w:ascii="宋体" w:hAnsi="宋体" w:eastAsia="宋体" w:cs="宋体"/>
                <w:color w:val="000000"/>
                <w:sz w:val="18"/>
                <w:szCs w:val="18"/>
                <w:lang w:bidi="ar"/>
              </w:rPr>
            </w:pP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FFA04704d</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平衡试验</w:t>
            </w:r>
          </w:p>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（甘油试验）</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hint="eastAsia" w:ascii="宋体" w:hAnsi="宋体" w:eastAsia="宋体" w:cs="宋体"/>
                <w:color w:val="000000"/>
                <w:kern w:val="2"/>
                <w:sz w:val="18"/>
                <w:szCs w:val="18"/>
                <w:lang w:val="en-US" w:eastAsia="zh-CN" w:bidi="ar-SA"/>
              </w:rPr>
            </w:pP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40" w:lineRule="exact"/>
              <w:jc w:val="center"/>
              <w:rPr>
                <w:rFonts w:hint="eastAsia" w:ascii="宋体" w:hAnsi="宋体" w:eastAsia="宋体" w:cs="宋体"/>
                <w:color w:val="000000"/>
                <w:sz w:val="18"/>
                <w:szCs w:val="18"/>
              </w:rPr>
            </w:pPr>
          </w:p>
        </w:tc>
        <w:tc>
          <w:tcPr>
            <w:tcW w:w="733" w:type="dxa"/>
            <w:vMerge w:val="continue"/>
            <w:tcBorders>
              <w:left w:val="single" w:color="auto" w:sz="4" w:space="0"/>
              <w:bottom w:val="single" w:color="auto" w:sz="4" w:space="0"/>
              <w:right w:val="single" w:color="auto" w:sz="4" w:space="0"/>
            </w:tcBorders>
            <w:shd w:val="clear" w:color="auto" w:fill="auto"/>
            <w:noWrap w:val="0"/>
            <w:vAlign w:val="center"/>
          </w:tcPr>
          <w:p>
            <w:pPr>
              <w:snapToGrid w:val="0"/>
              <w:spacing w:line="340" w:lineRule="exact"/>
              <w:jc w:val="center"/>
              <w:textAlignment w:val="center"/>
              <w:rPr>
                <w:rFonts w:hint="eastAsia" w:ascii="宋体" w:hAnsi="宋体" w:eastAsia="宋体" w:cs="宋体"/>
                <w:color w:val="000000"/>
                <w:sz w:val="18"/>
                <w:szCs w:val="18"/>
                <w:lang w:bidi="ar"/>
              </w:rPr>
            </w:pPr>
          </w:p>
        </w:tc>
        <w:tc>
          <w:tcPr>
            <w:tcW w:w="2337" w:type="dxa"/>
            <w:vMerge w:val="continue"/>
            <w:tcBorders>
              <w:left w:val="single" w:color="auto" w:sz="4" w:space="0"/>
              <w:bottom w:val="single" w:color="auto" w:sz="4" w:space="0"/>
              <w:right w:val="single" w:color="auto" w:sz="4" w:space="0"/>
            </w:tcBorders>
            <w:shd w:val="clear" w:color="000000" w:fill="FFFFFF"/>
            <w:noWrap w:val="0"/>
            <w:vAlign w:val="center"/>
          </w:tcPr>
          <w:p>
            <w:pPr>
              <w:snapToGrid w:val="0"/>
              <w:spacing w:line="240" w:lineRule="exact"/>
              <w:textAlignment w:val="center"/>
              <w:rPr>
                <w:rFonts w:hint="eastAsia" w:ascii="宋体" w:hAnsi="宋体" w:eastAsia="宋体" w:cs="宋体"/>
                <w:color w:val="000000"/>
                <w:sz w:val="18"/>
                <w:szCs w:val="18"/>
                <w:lang w:bidi="ar"/>
              </w:rPr>
            </w:pPr>
          </w:p>
        </w:tc>
      </w:tr>
      <w:tr>
        <w:tblPrEx>
          <w:tblCellMar>
            <w:top w:w="15" w:type="dxa"/>
            <w:left w:w="15" w:type="dxa"/>
            <w:bottom w:w="15" w:type="dxa"/>
            <w:right w:w="15" w:type="dxa"/>
          </w:tblCellMar>
        </w:tblPrEx>
        <w:trPr>
          <w:trHeight w:val="109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5</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KFA19901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平衡训练</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受试者立于平衡台上，不断</w:t>
            </w:r>
            <w:r>
              <w:rPr>
                <w:rFonts w:hint="eastAsia" w:ascii="宋体" w:hAnsi="宋体" w:eastAsia="宋体" w:cs="宋体"/>
                <w:color w:val="000000"/>
                <w:sz w:val="18"/>
                <w:szCs w:val="18"/>
                <w:lang w:val="en-US" w:eastAsia="zh-CN" w:bidi="ar"/>
              </w:rPr>
              <w:t>地</w:t>
            </w:r>
            <w:r>
              <w:rPr>
                <w:rFonts w:hint="eastAsia" w:ascii="宋体" w:hAnsi="宋体" w:eastAsia="宋体" w:cs="宋体"/>
                <w:color w:val="000000"/>
                <w:sz w:val="18"/>
                <w:szCs w:val="18"/>
                <w:lang w:bidi="ar"/>
              </w:rPr>
              <w:t>变换姿势以达到与投影设施上目标一致来锻炼自己的平衡能力，技术人员根据受试者当前平衡状态控制目标移动的方式、速度、大小等来控制平衡训练的难度，同时保护受试者安全。</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2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有明确的平衡功能障碍，一个疾病过程支付不超过90天。</w:t>
            </w:r>
          </w:p>
        </w:tc>
      </w:tr>
      <w:tr>
        <w:tblPrEx>
          <w:tblCellMar>
            <w:top w:w="15" w:type="dxa"/>
            <w:left w:w="15" w:type="dxa"/>
            <w:bottom w:w="15" w:type="dxa"/>
            <w:right w:w="15" w:type="dxa"/>
          </w:tblCellMar>
        </w:tblPrEx>
        <w:trPr>
          <w:trHeight w:val="109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6</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MAAX8001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表面肌电图</w:t>
            </w:r>
          </w:p>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检查</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采用表面肌电图仪采集患者在某一种特定运动中各组肌群收缩的起止时间，收缩的强度以及不同肌群收缩的顺序情况以及频谱分析特点，进行数据后处理与分析，判断肌肉运动正常与否以及异常发生的原因。人工报告。</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30.00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2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有明确的神经肌肉功能障碍，一个疾病过程支付不超过两次。</w:t>
            </w:r>
          </w:p>
        </w:tc>
      </w:tr>
      <w:tr>
        <w:tblPrEx>
          <w:tblCellMar>
            <w:top w:w="15" w:type="dxa"/>
            <w:left w:w="15" w:type="dxa"/>
            <w:bottom w:w="15" w:type="dxa"/>
            <w:right w:w="15" w:type="dxa"/>
          </w:tblCellMar>
        </w:tblPrEx>
        <w:trPr>
          <w:trHeight w:val="109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7</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MBHZX001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轮椅技能训练</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指导患者乘坐轮椅正确的坐姿以及驱动轮椅的正确技术动作、转移动作，进行驱动轮椅快速起动、急停和转弯训练，绕障碍物行走、抬前轮、上下台阶及坡道练等训练。</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18.00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45分钟/次</w:t>
            </w: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2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需要长期使用轮椅且能够自行操作的患者，支付不超过30天。</w:t>
            </w:r>
          </w:p>
        </w:tc>
      </w:tr>
      <w:tr>
        <w:tblPrEx>
          <w:tblCellMar>
            <w:top w:w="15" w:type="dxa"/>
            <w:left w:w="15" w:type="dxa"/>
            <w:bottom w:w="15" w:type="dxa"/>
            <w:right w:w="15" w:type="dxa"/>
          </w:tblCellMar>
        </w:tblPrEx>
        <w:trPr>
          <w:trHeight w:val="109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8</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MBBZX019</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耐力训练</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利用康复训练设备与仪器，辅助或指导患者在结合心肺功能训练的前提下，进行全身性的肌肉耐久性训练。</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氧气</w:t>
            </w: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2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由于疾病或损伤导致的全身运动耐力下降患者，一个疾病过程支付不超过90天。</w:t>
            </w:r>
          </w:p>
        </w:tc>
      </w:tr>
      <w:tr>
        <w:tblPrEx>
          <w:tblCellMar>
            <w:top w:w="15" w:type="dxa"/>
            <w:left w:w="15" w:type="dxa"/>
            <w:bottom w:w="15" w:type="dxa"/>
            <w:right w:w="15" w:type="dxa"/>
          </w:tblCellMar>
        </w:tblPrEx>
        <w:trPr>
          <w:trHeight w:val="109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9</w:t>
            </w:r>
          </w:p>
        </w:tc>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MBBX7003</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大关节松动训练</w:t>
            </w:r>
          </w:p>
        </w:tc>
        <w:tc>
          <w:tcPr>
            <w:tcW w:w="3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利用不同手法力度，徒手对患者肩、肘、髋及膝关节进行不同方向的被动手法操作训练，扩大关节活动范围训练，缓解疼痛训练。</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25.00 </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宋体" w:hAnsi="宋体" w:eastAsia="宋体" w:cs="宋体"/>
                <w:color w:val="000000"/>
                <w:kern w:val="2"/>
                <w:sz w:val="18"/>
                <w:szCs w:val="18"/>
                <w:lang w:val="en-US" w:eastAsia="zh-CN" w:bidi="ar-SA"/>
              </w:rPr>
            </w:pPr>
          </w:p>
        </w:tc>
        <w:tc>
          <w:tcPr>
            <w:tcW w:w="7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2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有明确的关节活动障碍，一个疾病过程支付不超过90天。</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MBCWR001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徒手手功能训练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利用徒手的方法进行的各种手部功能训练或者进行手工艺制作和训练，必要时进行手法治疗或指导。</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支具</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15.00 </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有明确的手功能障碍，一个疾病过程支付不超过90天。</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MBBW6005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截肢肢体综合训练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通过徒手的方式，对患者假肢安装前后进行身体关节活动度训练，肌力训练，协调功能训练，平衡功能训练，日常生活动作能力综合训练及假肢清理、穿脱动作的训练。不含假肢的制作。</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30.00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40分钟/次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甲类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上肢训练支付不超过30天，下肢训练支付不超过20天，髋关节或肩关节离断、高位大腿截肢训练支付不超过90天。</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FFA02709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小儿行为听力测试</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在隔声室适合儿童的轻松游戏环境中，以听力计的耳机或扬声器给予不同强度和不同频率的声音信号进行刺激，在游戏中训练儿童完成测试，由于儿童活泼好动的特点，要求检查人员除了具备听力学知识和临床经验，还要具备良好的沟通能力，测试往往需要多次重复以得到可靠结果，需要测试双耳各5个频率。对于6月龄及以下小龄婴幼儿需结合测试人员对受试儿行为观察以确定其听力情况。</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FF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30.00 </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6岁以下疑似听力障碍的儿童，由取得听力师或助听器验配师资格并经过小儿听力学培训的人员操作。</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FAY04706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孤独症诊断访谈量表(ADI)测评</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用于诊断儿童孤独症。由经过系统培训的心理师在单独房间对患儿家长进行一对一逐项询问和检查。共93个项目。精神科医师根据评定结果出</w:t>
            </w:r>
            <w:r>
              <w:rPr>
                <w:rFonts w:hint="eastAsia" w:ascii="宋体" w:hAnsi="宋体" w:eastAsia="宋体" w:cs="宋体"/>
                <w:color w:val="000000"/>
                <w:sz w:val="18"/>
                <w:szCs w:val="18"/>
                <w:lang w:val="en-US" w:eastAsia="zh-CN" w:bidi="ar"/>
              </w:rPr>
              <w:t>具</w:t>
            </w:r>
            <w:r>
              <w:rPr>
                <w:rFonts w:hint="eastAsia" w:ascii="宋体" w:hAnsi="宋体" w:eastAsia="宋体" w:cs="宋体"/>
                <w:color w:val="000000"/>
                <w:sz w:val="18"/>
                <w:szCs w:val="18"/>
                <w:lang w:bidi="ar"/>
              </w:rPr>
              <w:t>评定报告。</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30.00 </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6岁以下疑似孤独症患儿。</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MBCZX004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日常生活动作训练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对独立生活而每天所必须反复进行的、最基本的一系列身体动作，即进行衣、食、住、行、个人卫生等日常生活的基本动作进行系统的评定，发现存在的问题并将制定相关的训练计划付诸实施的过程。</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自助具</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45分钟/次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甲类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存在日常生活活动能力障碍（ADL）的患者，重度患者支付不超过90天，中度患者支付不超过60天，轻度患者支付不超过30天，每14天训练经功能量表评定后取得明确功能进步才可继续支付。</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MBKZX002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职业功能训练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使用仪器或器械模拟对患者进行与职业功能状态相关的训练，含日常生活中与职业相关的各种运动技能和操作技能的训练。</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45分钟/次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法定就业年龄段且有就业意愿，经过PARQ医学筛查适合进行职业功能训练的患者，支付不超过90天。</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MBCZX002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精神障碍作业疗法训练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应用专业理论和不同的治疗模式对精神障碍的患者进行治疗，患者可以有机会自己选择并积极参与一些有意义符合个人能力和程度以及环境需求的活动。目的是让患者得以重新适应并在其所处的社会文化的环境中生活，选择“适宜”的作业及活动通过有目的的活动实践促使活动功能建立，使生命有意义。</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自助具</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45分钟/次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甲类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限精神障碍康复期患者。在精神卫生机构或康复医疗机构，由具有资格的精神卫生专业人员或在其指导下的社工操作，每年支付不超过90天，每天支付不超过一次。</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17</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MBBZX009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减重支持系统训练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利用减重支持仪，穿戴悬吊背心，根据其残存的运动功能状况调整气压，并固定气压阀，拉紧悬吊拉扣后，徒手对患者进行被动的、辅助主动的、主动的减重步行训练，平衡功能训练，下肢协调性训练。</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40分钟/次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由神经、肌肉、骨骼疾患导致的独立行走障碍患者，支付不超过30天。</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18</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MBBZX010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电动起立床训练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利用电动起立床，根据病情在不同的角度下，对患者实施被动的站立训练。</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18.00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45分钟/次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住院期间，以减少卧床并发症为治疗目的或者以直立行动为康复目标，支付不超过30天。</w:t>
            </w:r>
          </w:p>
        </w:tc>
      </w:tr>
      <w:tr>
        <w:tblPrEx>
          <w:tblCellMar>
            <w:top w:w="15" w:type="dxa"/>
            <w:left w:w="15" w:type="dxa"/>
            <w:bottom w:w="15" w:type="dxa"/>
            <w:right w:w="15" w:type="dxa"/>
          </w:tblCellMar>
        </w:tblPrEx>
        <w:trPr>
          <w:trHeight w:val="109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19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MBDZX006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儿童听力障碍语言训练</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利用乐器、听觉训练仪、图片、实物等对患儿的听觉能力和言语表达能力进行训练。</w:t>
            </w:r>
          </w:p>
        </w:tc>
        <w:tc>
          <w:tcPr>
            <w:tcW w:w="22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30分钟/次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乙类</w:t>
            </w:r>
          </w:p>
        </w:tc>
        <w:tc>
          <w:tcPr>
            <w:tcW w:w="0" w:type="auto"/>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6岁以下听力障碍儿童，由取得听觉口语师资格的人员开展，以个别化训练为主要方式，每周最多支付一次，支付不超过一年。</w:t>
            </w:r>
          </w:p>
        </w:tc>
      </w:tr>
      <w:tr>
        <w:tblPrEx>
          <w:tblCellMar>
            <w:top w:w="15" w:type="dxa"/>
            <w:left w:w="15" w:type="dxa"/>
            <w:bottom w:w="15" w:type="dxa"/>
            <w:right w:w="15" w:type="dxa"/>
          </w:tblCellMar>
        </w:tblPrEx>
        <w:trPr>
          <w:trHeight w:val="1097"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20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MAGAZ001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言语能力筛查</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使用失语症筛查表、构音障碍筛查表、儿童言语障碍筛查表、言语失用检查表对患者进行言语测查，人工报告。</w:t>
            </w:r>
          </w:p>
        </w:tc>
        <w:tc>
          <w:tcPr>
            <w:tcW w:w="22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2"/>
                <w:sz w:val="18"/>
                <w:szCs w:val="18"/>
                <w:lang w:val="en-US" w:eastAsia="zh-CN" w:bidi="ar-SA"/>
              </w:rPr>
            </w:pPr>
          </w:p>
        </w:tc>
        <w:tc>
          <w:tcPr>
            <w:tcW w:w="733" w:type="dxa"/>
            <w:vMerge w:val="restart"/>
            <w:tcBorders>
              <w:top w:val="single" w:color="auto" w:sz="4" w:space="0"/>
              <w:left w:val="single" w:color="auto" w:sz="4" w:space="0"/>
              <w:right w:val="single" w:color="auto" w:sz="4" w:space="0"/>
            </w:tcBorders>
            <w:vAlign w:val="center"/>
          </w:tcPr>
          <w:p>
            <w:pPr>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乙类</w:t>
            </w:r>
          </w:p>
        </w:tc>
        <w:tc>
          <w:tcPr>
            <w:tcW w:w="2337" w:type="dxa"/>
            <w:vMerge w:val="restart"/>
            <w:tcBorders>
              <w:top w:val="single" w:color="auto" w:sz="4" w:space="0"/>
              <w:left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疑似言语功能障碍患者，不包括言语功能不能恢复的患者，一个疾病过程支付不超过两次。</w:t>
            </w:r>
          </w:p>
        </w:tc>
      </w:tr>
      <w:tr>
        <w:tblPrEx>
          <w:tblCellMar>
            <w:top w:w="15" w:type="dxa"/>
            <w:left w:w="15" w:type="dxa"/>
            <w:bottom w:w="15" w:type="dxa"/>
            <w:right w:w="15" w:type="dxa"/>
          </w:tblCellMar>
        </w:tblPrEx>
        <w:trPr>
          <w:trHeight w:val="1097" w:hRule="atLeast"/>
        </w:trPr>
        <w:tc>
          <w:tcPr>
            <w:tcW w:w="567" w:type="dxa"/>
            <w:vMerge w:val="continue"/>
            <w:tcBorders>
              <w:top w:val="single" w:color="auto" w:sz="4" w:space="0"/>
              <w:left w:val="single" w:color="auto" w:sz="4" w:space="0"/>
              <w:bottom w:val="single" w:color="auto" w:sz="4" w:space="0"/>
              <w:right w:val="single" w:color="auto" w:sz="4" w:space="0"/>
            </w:tcBorders>
          </w:tcPr>
          <w:p>
            <w:pPr>
              <w:jc w:val="center"/>
              <w:textAlignment w:val="center"/>
              <w:rPr>
                <w:rFonts w:hint="eastAsia" w:ascii="宋体" w:hAnsi="宋体" w:eastAsia="宋体" w:cs="宋体"/>
                <w:color w:val="00000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MAGAZ001a</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一般失语症检查</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使用失语症筛查表对患者进行言语测查，人工报告。</w:t>
            </w:r>
          </w:p>
        </w:tc>
        <w:tc>
          <w:tcPr>
            <w:tcW w:w="22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2"/>
                <w:sz w:val="18"/>
                <w:szCs w:val="18"/>
                <w:lang w:val="en-US" w:eastAsia="zh-CN" w:bidi="ar-SA"/>
              </w:rPr>
            </w:pPr>
          </w:p>
        </w:tc>
        <w:tc>
          <w:tcPr>
            <w:tcW w:w="733" w:type="dxa"/>
            <w:vMerge w:val="continue"/>
            <w:tcBorders>
              <w:left w:val="single" w:color="auto" w:sz="4" w:space="0"/>
              <w:right w:val="single" w:color="auto" w:sz="4" w:space="0"/>
            </w:tcBorders>
          </w:tcPr>
          <w:p>
            <w:pPr>
              <w:jc w:val="center"/>
              <w:textAlignment w:val="center"/>
              <w:rPr>
                <w:rFonts w:hint="eastAsia" w:ascii="宋体" w:hAnsi="宋体" w:eastAsia="宋体" w:cs="宋体"/>
                <w:color w:val="000000"/>
                <w:sz w:val="18"/>
                <w:szCs w:val="18"/>
                <w:lang w:bidi="ar"/>
              </w:rPr>
            </w:pPr>
          </w:p>
        </w:tc>
        <w:tc>
          <w:tcPr>
            <w:tcW w:w="2337" w:type="dxa"/>
            <w:vMerge w:val="continue"/>
            <w:tcBorders>
              <w:left w:val="single" w:color="auto" w:sz="4" w:space="0"/>
              <w:right w:val="single" w:color="auto" w:sz="4" w:space="0"/>
            </w:tcBorders>
          </w:tcPr>
          <w:p>
            <w:pPr>
              <w:textAlignment w:val="center"/>
              <w:rPr>
                <w:rFonts w:hint="eastAsia" w:ascii="宋体" w:hAnsi="宋体" w:eastAsia="宋体" w:cs="宋体"/>
                <w:color w:val="000000"/>
                <w:sz w:val="18"/>
                <w:szCs w:val="18"/>
                <w:lang w:bidi="ar"/>
              </w:rPr>
            </w:pPr>
          </w:p>
        </w:tc>
      </w:tr>
      <w:tr>
        <w:tblPrEx>
          <w:tblCellMar>
            <w:top w:w="15" w:type="dxa"/>
            <w:left w:w="15" w:type="dxa"/>
            <w:bottom w:w="15" w:type="dxa"/>
            <w:right w:w="15" w:type="dxa"/>
          </w:tblCellMar>
        </w:tblPrEx>
        <w:trPr>
          <w:trHeight w:val="1097" w:hRule="atLeast"/>
        </w:trPr>
        <w:tc>
          <w:tcPr>
            <w:tcW w:w="567" w:type="dxa"/>
            <w:vMerge w:val="continue"/>
            <w:tcBorders>
              <w:top w:val="single" w:color="auto" w:sz="4" w:space="0"/>
              <w:left w:val="single" w:color="auto" w:sz="4" w:space="0"/>
              <w:bottom w:val="single" w:color="auto" w:sz="4" w:space="0"/>
              <w:right w:val="single" w:color="auto" w:sz="4" w:space="0"/>
            </w:tcBorders>
          </w:tcPr>
          <w:p>
            <w:pPr>
              <w:jc w:val="center"/>
              <w:textAlignment w:val="center"/>
              <w:rPr>
                <w:rFonts w:hint="eastAsia" w:ascii="宋体" w:hAnsi="宋体" w:eastAsia="宋体" w:cs="宋体"/>
                <w:color w:val="00000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MAGAZ001b</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构音障碍检查</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使用构音障碍筛查表对患者进行言语测查，人工报告。</w:t>
            </w:r>
          </w:p>
        </w:tc>
        <w:tc>
          <w:tcPr>
            <w:tcW w:w="22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2"/>
                <w:sz w:val="18"/>
                <w:szCs w:val="18"/>
                <w:lang w:val="en-US" w:eastAsia="zh-CN" w:bidi="ar-SA"/>
              </w:rPr>
            </w:pPr>
          </w:p>
        </w:tc>
        <w:tc>
          <w:tcPr>
            <w:tcW w:w="733" w:type="dxa"/>
            <w:vMerge w:val="continue"/>
            <w:tcBorders>
              <w:left w:val="single" w:color="auto" w:sz="4" w:space="0"/>
              <w:right w:val="single" w:color="auto" w:sz="4" w:space="0"/>
            </w:tcBorders>
          </w:tcPr>
          <w:p>
            <w:pPr>
              <w:jc w:val="center"/>
              <w:textAlignment w:val="center"/>
              <w:rPr>
                <w:rFonts w:hint="eastAsia" w:ascii="宋体" w:hAnsi="宋体" w:eastAsia="宋体" w:cs="宋体"/>
                <w:color w:val="000000"/>
                <w:sz w:val="18"/>
                <w:szCs w:val="18"/>
                <w:lang w:bidi="ar"/>
              </w:rPr>
            </w:pPr>
          </w:p>
        </w:tc>
        <w:tc>
          <w:tcPr>
            <w:tcW w:w="2337" w:type="dxa"/>
            <w:vMerge w:val="continue"/>
            <w:tcBorders>
              <w:left w:val="single" w:color="auto" w:sz="4" w:space="0"/>
              <w:right w:val="single" w:color="auto" w:sz="4" w:space="0"/>
            </w:tcBorders>
          </w:tcPr>
          <w:p>
            <w:pPr>
              <w:textAlignment w:val="center"/>
              <w:rPr>
                <w:rFonts w:hint="eastAsia" w:ascii="宋体" w:hAnsi="宋体" w:eastAsia="宋体" w:cs="宋体"/>
                <w:color w:val="000000"/>
                <w:sz w:val="18"/>
                <w:szCs w:val="18"/>
                <w:lang w:bidi="ar"/>
              </w:rPr>
            </w:pPr>
          </w:p>
        </w:tc>
      </w:tr>
      <w:tr>
        <w:tblPrEx>
          <w:tblCellMar>
            <w:top w:w="15" w:type="dxa"/>
            <w:left w:w="15" w:type="dxa"/>
            <w:bottom w:w="15" w:type="dxa"/>
            <w:right w:w="15" w:type="dxa"/>
          </w:tblCellMar>
        </w:tblPrEx>
        <w:trPr>
          <w:trHeight w:val="1097" w:hRule="atLeast"/>
        </w:trPr>
        <w:tc>
          <w:tcPr>
            <w:tcW w:w="567" w:type="dxa"/>
            <w:vMerge w:val="continue"/>
            <w:tcBorders>
              <w:top w:val="single" w:color="auto" w:sz="4" w:space="0"/>
              <w:left w:val="single" w:color="auto" w:sz="4" w:space="0"/>
              <w:bottom w:val="single" w:color="auto" w:sz="4" w:space="0"/>
              <w:right w:val="single" w:color="auto" w:sz="4" w:space="0"/>
            </w:tcBorders>
          </w:tcPr>
          <w:p>
            <w:pPr>
              <w:jc w:val="center"/>
              <w:textAlignment w:val="center"/>
              <w:rPr>
                <w:rFonts w:hint="eastAsia" w:ascii="宋体" w:hAnsi="宋体" w:eastAsia="宋体" w:cs="宋体"/>
                <w:color w:val="00000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MAGAZ001c</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言语失用检查</w:t>
            </w:r>
          </w:p>
        </w:tc>
        <w:tc>
          <w:tcPr>
            <w:tcW w:w="373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使用言语失用检查表对患者进行言语测查，人工报告。</w:t>
            </w:r>
          </w:p>
        </w:tc>
        <w:tc>
          <w:tcPr>
            <w:tcW w:w="22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2"/>
                <w:sz w:val="18"/>
                <w:szCs w:val="1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kern w:val="2"/>
                <w:sz w:val="18"/>
                <w:szCs w:val="18"/>
                <w:lang w:val="en-US" w:eastAsia="zh-CN" w:bidi="ar-SA"/>
              </w:rPr>
            </w:pPr>
          </w:p>
        </w:tc>
        <w:tc>
          <w:tcPr>
            <w:tcW w:w="733" w:type="dxa"/>
            <w:vMerge w:val="continue"/>
            <w:tcBorders>
              <w:left w:val="single" w:color="auto" w:sz="4" w:space="0"/>
              <w:bottom w:val="single" w:color="auto" w:sz="4" w:space="0"/>
              <w:right w:val="single" w:color="auto" w:sz="4" w:space="0"/>
            </w:tcBorders>
          </w:tcPr>
          <w:p>
            <w:pPr>
              <w:jc w:val="center"/>
              <w:textAlignment w:val="center"/>
              <w:rPr>
                <w:rFonts w:hint="eastAsia" w:ascii="宋体" w:hAnsi="宋体" w:eastAsia="宋体" w:cs="宋体"/>
                <w:color w:val="000000"/>
                <w:sz w:val="18"/>
                <w:szCs w:val="18"/>
                <w:lang w:bidi="ar"/>
              </w:rPr>
            </w:pPr>
          </w:p>
        </w:tc>
        <w:tc>
          <w:tcPr>
            <w:tcW w:w="2337" w:type="dxa"/>
            <w:vMerge w:val="continue"/>
            <w:tcBorders>
              <w:left w:val="single" w:color="auto" w:sz="4" w:space="0"/>
              <w:bottom w:val="single" w:color="auto" w:sz="4" w:space="0"/>
              <w:right w:val="single" w:color="auto" w:sz="4" w:space="0"/>
            </w:tcBorders>
          </w:tcPr>
          <w:p>
            <w:pPr>
              <w:textAlignment w:val="center"/>
              <w:rPr>
                <w:rFonts w:hint="eastAsia" w:ascii="宋体" w:hAnsi="宋体" w:eastAsia="宋体" w:cs="宋体"/>
                <w:color w:val="000000"/>
                <w:sz w:val="18"/>
                <w:szCs w:val="18"/>
                <w:lang w:bidi="ar"/>
              </w:rPr>
            </w:pPr>
          </w:p>
        </w:tc>
      </w:tr>
    </w:tbl>
    <w:p>
      <w:pPr>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注：本表所列医疗服务项目价格均为二级医疗机构最高收费标准，三级医疗机构可在上浮10%以内执行,一级公立医院下浮5%，基层医疗机构下浮10%；项目的“计价说明”栏有说明的，按项目说明执行。</w:t>
      </w:r>
    </w:p>
    <w:p>
      <w:pPr>
        <w:pStyle w:val="6"/>
        <w:keepNext w:val="0"/>
        <w:keepLines w:val="0"/>
        <w:pageBreakBefore w:val="0"/>
        <w:widowControl w:val="0"/>
        <w:kinsoku/>
        <w:wordWrap/>
        <w:overflowPunct/>
        <w:topLinePunct w:val="0"/>
        <w:autoSpaceDE/>
        <w:autoSpaceDN/>
        <w:bidi w:val="0"/>
        <w:snapToGrid/>
        <w:spacing w:line="600" w:lineRule="exact"/>
        <w:jc w:val="left"/>
        <w:textAlignment w:val="auto"/>
        <w:rPr>
          <w:rFonts w:hint="eastAsia" w:ascii="宋体" w:hAnsi="宋体" w:eastAsia="宋体" w:cs="宋体"/>
          <w:sz w:val="18"/>
          <w:szCs w:val="18"/>
          <w:lang w:val="en-US" w:eastAsia="zh-CN" w:bidi="ar-SA"/>
        </w:rPr>
      </w:pPr>
    </w:p>
    <w:p>
      <w:pPr>
        <w:pStyle w:val="6"/>
        <w:keepNext w:val="0"/>
        <w:keepLines w:val="0"/>
        <w:pageBreakBefore w:val="0"/>
        <w:widowControl w:val="0"/>
        <w:kinsoku/>
        <w:wordWrap/>
        <w:overflowPunct/>
        <w:topLinePunct w:val="0"/>
        <w:autoSpaceDE/>
        <w:autoSpaceDN/>
        <w:bidi w:val="0"/>
        <w:snapToGrid/>
        <w:spacing w:line="600" w:lineRule="exact"/>
        <w:jc w:val="left"/>
        <w:textAlignment w:val="auto"/>
        <w:rPr>
          <w:rFonts w:hint="eastAsia" w:ascii="宋体" w:hAnsi="宋体" w:eastAsia="宋体" w:cs="宋体"/>
          <w:sz w:val="18"/>
          <w:szCs w:val="18"/>
          <w:lang w:val="en-US" w:eastAsia="zh-CN" w:bidi="ar-SA"/>
        </w:rPr>
      </w:pPr>
    </w:p>
    <w:p>
      <w:pPr>
        <w:ind w:left="1280" w:hanging="1264" w:hangingChars="400"/>
        <w:rPr>
          <w:rFonts w:hint="eastAsia" w:ascii="方正小标宋_GBK" w:hAnsi="方正小标宋_GBK" w:eastAsia="方正小标宋_GBK" w:cs="方正小标宋_GBK"/>
          <w:color w:val="000000"/>
          <w:sz w:val="36"/>
          <w:szCs w:val="36"/>
          <w:lang w:bidi="ar"/>
        </w:rPr>
      </w:pPr>
      <w:r>
        <w:rPr>
          <w:rFonts w:hint="eastAsia" w:ascii="方正黑体_GBK" w:hAnsi="方正黑体_GBK" w:eastAsia="方正黑体_GBK" w:cs="方正黑体_GBK"/>
          <w:sz w:val="32"/>
          <w:szCs w:val="32"/>
        </w:rPr>
        <w:t>附件2：</w:t>
      </w:r>
    </w:p>
    <w:p>
      <w:pPr>
        <w:ind w:left="1403" w:leftChars="444" w:firstLine="1068" w:firstLineChars="300"/>
        <w:rPr>
          <w:rFonts w:hint="eastAsia" w:ascii="方正小标宋_GBK" w:eastAsia="方正小标宋_GBK"/>
          <w:b/>
          <w:sz w:val="44"/>
          <w:szCs w:val="44"/>
        </w:rPr>
      </w:pPr>
      <w:r>
        <w:rPr>
          <w:rFonts w:hint="eastAsia" w:ascii="方正小标宋_GBK" w:hAnsi="方正小标宋_GBK" w:eastAsia="方正小标宋_GBK" w:cs="方正小标宋_GBK"/>
          <w:color w:val="000000"/>
          <w:sz w:val="36"/>
          <w:szCs w:val="36"/>
          <w:lang w:bidi="ar"/>
        </w:rPr>
        <w:t>渝人社发〔2012〕239号文件规定的部分医疗康复项目</w:t>
      </w:r>
    </w:p>
    <w:tbl>
      <w:tblPr>
        <w:tblStyle w:val="8"/>
        <w:tblW w:w="0" w:type="auto"/>
        <w:tblInd w:w="0" w:type="dxa"/>
        <w:tblLayout w:type="fixed"/>
        <w:tblCellMar>
          <w:top w:w="0" w:type="dxa"/>
          <w:left w:w="108" w:type="dxa"/>
          <w:bottom w:w="0" w:type="dxa"/>
          <w:right w:w="108" w:type="dxa"/>
        </w:tblCellMar>
      </w:tblPr>
      <w:tblGrid>
        <w:gridCol w:w="675"/>
        <w:gridCol w:w="1560"/>
        <w:gridCol w:w="2483"/>
        <w:gridCol w:w="708"/>
        <w:gridCol w:w="8364"/>
      </w:tblGrid>
      <w:tr>
        <w:tblPrEx>
          <w:tblCellMar>
            <w:top w:w="0" w:type="dxa"/>
            <w:left w:w="108" w:type="dxa"/>
            <w:bottom w:w="0" w:type="dxa"/>
            <w:right w:w="108" w:type="dxa"/>
          </w:tblCellMar>
        </w:tblPrEx>
        <w:trPr>
          <w:trHeight w:val="2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18"/>
                <w:szCs w:val="18"/>
              </w:rPr>
            </w:pPr>
            <w:r>
              <w:rPr>
                <w:rFonts w:hint="eastAsia" w:ascii="方正仿宋_GBK" w:eastAsia="方正仿宋_GBK"/>
                <w:sz w:val="18"/>
                <w:szCs w:val="18"/>
              </w:rPr>
              <w:t>序号</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18"/>
                <w:szCs w:val="18"/>
              </w:rPr>
            </w:pPr>
            <w:r>
              <w:rPr>
                <w:rFonts w:hint="eastAsia" w:ascii="方正仿宋_GBK" w:eastAsia="方正仿宋_GBK"/>
                <w:sz w:val="18"/>
                <w:szCs w:val="18"/>
              </w:rPr>
              <w:t>收费编码</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18"/>
                <w:szCs w:val="18"/>
              </w:rPr>
            </w:pPr>
            <w:r>
              <w:rPr>
                <w:rFonts w:hint="eastAsia" w:ascii="方正仿宋_GBK" w:eastAsia="方正仿宋_GBK"/>
                <w:sz w:val="18"/>
                <w:szCs w:val="18"/>
              </w:rPr>
              <w:t>项目名称</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18"/>
                <w:szCs w:val="18"/>
              </w:rPr>
            </w:pPr>
            <w:r>
              <w:rPr>
                <w:rFonts w:hint="eastAsia" w:ascii="方正仿宋_GBK" w:eastAsia="方正仿宋_GBK"/>
                <w:sz w:val="18"/>
                <w:szCs w:val="18"/>
              </w:rPr>
              <w:t>类别</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18"/>
                <w:szCs w:val="18"/>
              </w:rPr>
            </w:pPr>
            <w:r>
              <w:rPr>
                <w:rFonts w:hint="eastAsia" w:ascii="方正仿宋_GBK" w:eastAsia="方正仿宋_GBK"/>
                <w:sz w:val="18"/>
                <w:szCs w:val="18"/>
              </w:rPr>
              <w:t>备注</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1</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340200020</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运动疗法</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次。限器质性病变导致的肌力、关节活动度和平衡功能障碍的患者，1个疾病过程支付不超过3个月；每日支付不超过2次（包括项目合并计算）。与偏瘫、脑瘫或截瘫肢体综合训练同时只支付其中1项。</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2</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340200040</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偏瘫肢体综合训练</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次。1个疾病过程支付不超过3个月与运动疗法同时使用时只支付其中一项。</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340200041</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脑瘫肢体综合训练</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次。限儿童。3岁以前，每年支付不超过6个月；3岁以后，每年支付不超过3个月。支付总年限不超过5年。与运动疗法同时使用时只支付其中一项。</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4</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3401200042</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截瘫肢体综合训练</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 1个疾病过程支付不超过3个月与运动疗法同时使用时只支付其中一项。</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5</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340200031</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作业疗法</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次。限器质性病变导致的生活、工作能力障碍，1个疾病过程支付不超过3个月；每日支付不超过1次。</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6</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340200038</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pacing w:val="-8"/>
                <w:sz w:val="21"/>
                <w:szCs w:val="21"/>
              </w:rPr>
            </w:pPr>
            <w:r>
              <w:rPr>
                <w:rFonts w:hint="eastAsia" w:ascii="方正仿宋_GBK" w:eastAsia="方正仿宋_GBK"/>
                <w:spacing w:val="-8"/>
                <w:sz w:val="21"/>
                <w:szCs w:val="21"/>
              </w:rPr>
              <w:t>认知知觉功能障碍训练</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次。限器质性病变导致的认知知觉功能障碍。1个疾病过程支付不超过3个月。</w:t>
            </w: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7</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340200034</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言语训练</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次。限器质性病变导致的重、重度语言障碍。1个疾病过程支付不超过3个月；每日支付不超过1次。</w:t>
            </w:r>
          </w:p>
        </w:tc>
      </w:tr>
      <w:tr>
        <w:trPr>
          <w:trHeight w:val="333"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8</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340200037</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吞咽功能障碍训练</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限 中、重度功能障碍；限三级医院康复科或康复专科使用。1个疾病支付不超过三个月。</w:t>
            </w:r>
          </w:p>
        </w:tc>
      </w:tr>
      <w:tr>
        <w:tblPrEx>
          <w:tblCellMar>
            <w:top w:w="0" w:type="dxa"/>
            <w:left w:w="108" w:type="dxa"/>
            <w:bottom w:w="0" w:type="dxa"/>
            <w:right w:w="108" w:type="dxa"/>
          </w:tblCellMar>
        </w:tblPrEx>
        <w:trPr>
          <w:trHeight w:val="61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9</w:t>
            </w:r>
          </w:p>
        </w:tc>
        <w:tc>
          <w:tcPr>
            <w:tcW w:w="15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340200003</w:t>
            </w:r>
          </w:p>
        </w:tc>
        <w:tc>
          <w:tcPr>
            <w:tcW w:w="24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日常生活能力评定</w:t>
            </w:r>
          </w:p>
        </w:tc>
        <w:tc>
          <w:tcPr>
            <w:tcW w:w="7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sz w:val="21"/>
                <w:szCs w:val="21"/>
              </w:rPr>
            </w:pPr>
            <w:r>
              <w:rPr>
                <w:rFonts w:hint="eastAsia" w:ascii="方正仿宋_GBK" w:eastAsia="方正仿宋_GBK"/>
                <w:sz w:val="21"/>
                <w:szCs w:val="21"/>
              </w:rPr>
              <w:t>甲类</w:t>
            </w:r>
          </w:p>
        </w:tc>
        <w:tc>
          <w:tcPr>
            <w:tcW w:w="8364" w:type="dxa"/>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sz w:val="21"/>
                <w:szCs w:val="21"/>
              </w:rPr>
            </w:pPr>
            <w:r>
              <w:rPr>
                <w:rFonts w:hint="eastAsia" w:ascii="方正仿宋_GBK" w:eastAsia="方正仿宋_GBK"/>
                <w:sz w:val="21"/>
                <w:szCs w:val="21"/>
              </w:rPr>
              <w:t>次。限本目录所列康复项目在具体实施中涉及的日常生活能力评定。1疾病过程不支付超过4次。</w:t>
            </w:r>
          </w:p>
        </w:tc>
      </w:tr>
    </w:tbl>
    <w:p>
      <w:pPr>
        <w:pStyle w:val="6"/>
        <w:keepNext w:val="0"/>
        <w:keepLines w:val="0"/>
        <w:pageBreakBefore w:val="0"/>
        <w:widowControl w:val="0"/>
        <w:kinsoku/>
        <w:wordWrap/>
        <w:overflowPunct/>
        <w:topLinePunct w:val="0"/>
        <w:autoSpaceDE/>
        <w:autoSpaceDN/>
        <w:bidi w:val="0"/>
        <w:snapToGrid/>
        <w:spacing w:line="600" w:lineRule="exact"/>
        <w:jc w:val="left"/>
        <w:textAlignment w:val="auto"/>
        <w:rPr>
          <w:rFonts w:hint="eastAsia" w:ascii="宋体" w:hAnsi="宋体" w:eastAsia="宋体" w:cs="宋体"/>
          <w:sz w:val="18"/>
          <w:szCs w:val="18"/>
          <w:lang w:val="en-US" w:eastAsia="zh-CN" w:bidi="ar-SA"/>
        </w:rPr>
        <w:sectPr>
          <w:headerReference r:id="rId5" w:type="default"/>
          <w:footerReference r:id="rId6" w:type="default"/>
          <w:pgSz w:w="16838" w:h="11906" w:orient="landscape"/>
          <w:pgMar w:top="1587" w:right="1962" w:bottom="1474" w:left="1848" w:header="851" w:footer="1474" w:gutter="0"/>
          <w:pgNumType w:fmt="numberInDash"/>
          <w:cols w:space="0" w:num="1"/>
          <w:rtlGutter w:val="0"/>
          <w:docGrid w:type="linesAndChars" w:linePitch="589" w:charSpace="-849"/>
        </w:sectPr>
      </w:pPr>
    </w:p>
    <w:p>
      <w:pPr>
        <w:ind w:left="1280" w:hanging="1280" w:hangingChars="400"/>
        <w:rPr>
          <w:rFonts w:hint="eastAsia" w:ascii="方正小标宋_GBK" w:hAnsi="方正小标宋_GBK" w:eastAsia="方正小标宋_GBK" w:cs="方正小标宋_GBK"/>
          <w:color w:val="000000"/>
          <w:sz w:val="32"/>
          <w:szCs w:val="32"/>
          <w:lang w:bidi="ar"/>
        </w:rPr>
      </w:pPr>
      <w:r>
        <w:rPr>
          <w:rFonts w:hint="eastAsia" w:ascii="方正黑体_GBK" w:hAnsi="方正黑体_GBK" w:eastAsia="方正黑体_GBK" w:cs="方正黑体_GBK"/>
          <w:sz w:val="32"/>
          <w:szCs w:val="32"/>
        </w:rPr>
        <w:t>附件3:</w:t>
      </w:r>
      <w:r>
        <w:rPr>
          <w:rFonts w:hint="eastAsia" w:ascii="方正黑体_GBK" w:hAnsi="方正黑体_GBK" w:eastAsia="方正黑体_GBK" w:cs="方正黑体_GBK"/>
          <w:color w:val="000000"/>
          <w:sz w:val="32"/>
          <w:szCs w:val="32"/>
          <w:lang w:bidi="ar"/>
        </w:rPr>
        <w:t xml:space="preserve"> </w:t>
      </w:r>
    </w:p>
    <w:p>
      <w:pPr>
        <w:keepNext w:val="0"/>
        <w:keepLines w:val="0"/>
        <w:pageBreakBefore w:val="0"/>
        <w:widowControl w:val="0"/>
        <w:kinsoku/>
        <w:wordWrap/>
        <w:overflowPunct/>
        <w:topLinePunct w:val="0"/>
        <w:autoSpaceDE/>
        <w:autoSpaceDN/>
        <w:bidi w:val="0"/>
        <w:adjustRightInd/>
        <w:spacing w:line="600" w:lineRule="exact"/>
        <w:ind w:left="1280" w:hanging="1440" w:hangingChars="400"/>
        <w:jc w:val="center"/>
        <w:rPr>
          <w:rFonts w:hint="eastAsia" w:ascii="华文仿宋" w:hAnsi="华文仿宋" w:eastAsia="华文仿宋"/>
          <w:sz w:val="36"/>
          <w:szCs w:val="36"/>
        </w:rPr>
      </w:pPr>
      <w:r>
        <w:rPr>
          <w:rFonts w:hint="eastAsia" w:ascii="方正小标宋_GBK" w:hAnsi="方正小标宋_GBK" w:eastAsia="方正小标宋_GBK" w:cs="方正小标宋_GBK"/>
          <w:color w:val="000000"/>
          <w:sz w:val="36"/>
          <w:szCs w:val="36"/>
          <w:lang w:bidi="ar"/>
        </w:rPr>
        <w:t>不再执行康复评定等12项医疗服务价格项目表</w:t>
      </w:r>
    </w:p>
    <w:tbl>
      <w:tblPr>
        <w:tblStyle w:val="8"/>
        <w:tblpPr w:leftFromText="180" w:rightFromText="180" w:vertAnchor="page" w:horzAnchor="page" w:tblpX="1557" w:tblpY="4058"/>
        <w:tblW w:w="8804" w:type="dxa"/>
        <w:tblInd w:w="0" w:type="dxa"/>
        <w:tblLayout w:type="fixed"/>
        <w:tblCellMar>
          <w:top w:w="15" w:type="dxa"/>
          <w:left w:w="15" w:type="dxa"/>
          <w:bottom w:w="15" w:type="dxa"/>
          <w:right w:w="15" w:type="dxa"/>
        </w:tblCellMar>
      </w:tblPr>
      <w:tblGrid>
        <w:gridCol w:w="1575"/>
        <w:gridCol w:w="3545"/>
        <w:gridCol w:w="3684"/>
      </w:tblGrid>
      <w:tr>
        <w:tblPrEx>
          <w:tblCellMar>
            <w:top w:w="15" w:type="dxa"/>
            <w:left w:w="15" w:type="dxa"/>
            <w:bottom w:w="15" w:type="dxa"/>
            <w:right w:w="15" w:type="dxa"/>
          </w:tblCellMar>
        </w:tblPrEx>
        <w:trPr>
          <w:trHeight w:val="66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序号</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编码</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bidi="ar"/>
              </w:rPr>
              <w:t>项目名称</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1</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340200039</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康复评定</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2</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340200011</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吞咽功能障碍评定</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340200005.20</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手功能评定（仪器）</w:t>
            </w:r>
          </w:p>
        </w:tc>
      </w:tr>
      <w:tr>
        <w:tblPrEx>
          <w:tblCellMar>
            <w:top w:w="15" w:type="dxa"/>
            <w:left w:w="15" w:type="dxa"/>
            <w:bottom w:w="15" w:type="dxa"/>
            <w:right w:w="15" w:type="dxa"/>
          </w:tblCellMar>
        </w:tblPrEx>
        <w:trPr>
          <w:trHeight w:val="600"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4</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310401022.20</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平衡试验（视动试验）</w:t>
            </w:r>
          </w:p>
        </w:tc>
      </w:tr>
      <w:tr>
        <w:tblPrEx>
          <w:tblCellMar>
            <w:top w:w="15" w:type="dxa"/>
            <w:left w:w="15" w:type="dxa"/>
            <w:bottom w:w="15" w:type="dxa"/>
            <w:right w:w="15" w:type="dxa"/>
          </w:tblCellMar>
        </w:tblPrEx>
        <w:trPr>
          <w:trHeight w:val="6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rPr>
                <w:color w:val="000000"/>
              </w:rPr>
            </w:pP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310401022.30</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平衡试验（旋转试验）</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5</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340200027</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有氧训练</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6</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340200026.20</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关节松动训练（大关节松动训练）</w:t>
            </w:r>
          </w:p>
        </w:tc>
      </w:tr>
      <w:tr>
        <w:tblPrEx>
          <w:tblCellMar>
            <w:top w:w="15" w:type="dxa"/>
            <w:left w:w="15" w:type="dxa"/>
            <w:bottom w:w="15" w:type="dxa"/>
            <w:right w:w="15" w:type="dxa"/>
          </w:tblCellMar>
        </w:tblPrEx>
        <w:trPr>
          <w:trHeight w:val="1412"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7</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311501003f</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精神科C类量表测查</w:t>
            </w:r>
            <w:r>
              <w:rPr>
                <w:rFonts w:hint="eastAsia"/>
                <w:color w:val="000000"/>
                <w:lang w:bidi="ar"/>
              </w:rPr>
              <w:br w:type="textWrapping"/>
            </w:r>
            <w:r>
              <w:rPr>
                <w:rFonts w:hint="eastAsia"/>
                <w:color w:val="000000"/>
                <w:lang w:bidi="ar"/>
              </w:rPr>
              <w:t>（成人孤独症诊断量表（ADI））</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8</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340200032</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职业功能训练</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9</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340200021</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减重支持系统训练</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10</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340200023</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电动起立床训练</w:t>
            </w:r>
          </w:p>
        </w:tc>
      </w:tr>
      <w:tr>
        <w:tblPrEx>
          <w:tblCellMar>
            <w:top w:w="15" w:type="dxa"/>
            <w:left w:w="15" w:type="dxa"/>
            <w:bottom w:w="15" w:type="dxa"/>
            <w:right w:w="15"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11</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340200035</w:t>
            </w:r>
          </w:p>
        </w:tc>
        <w:tc>
          <w:tcPr>
            <w:tcW w:w="3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color w:val="000000"/>
              </w:rPr>
            </w:pPr>
            <w:r>
              <w:rPr>
                <w:rFonts w:hint="eastAsia"/>
                <w:color w:val="000000"/>
                <w:lang w:bidi="ar"/>
              </w:rPr>
              <w:t>儿童听力障碍语言训练</w:t>
            </w:r>
          </w:p>
        </w:tc>
      </w:tr>
    </w:tbl>
    <w:p>
      <w:pPr>
        <w:keepNext w:val="0"/>
        <w:keepLines w:val="0"/>
        <w:pageBreakBefore w:val="0"/>
        <w:widowControl w:val="0"/>
        <w:kinsoku/>
        <w:wordWrap/>
        <w:overflowPunct/>
        <w:topLinePunct w:val="0"/>
        <w:autoSpaceDE/>
        <w:autoSpaceDN/>
        <w:bidi w:val="0"/>
        <w:adjustRightInd/>
        <w:spacing w:line="600" w:lineRule="exact"/>
        <w:textAlignment w:val="center"/>
        <w:rPr>
          <w:rFonts w:hint="eastAsia" w:ascii="华文仿宋" w:hAnsi="华文仿宋" w:eastAsia="华文仿宋"/>
          <w:sz w:val="32"/>
          <w:szCs w:val="32"/>
        </w:rPr>
      </w:pPr>
    </w:p>
    <w:tbl>
      <w:tblPr>
        <w:tblStyle w:val="9"/>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357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2"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18"/>
                <w:szCs w:val="18"/>
                <w:vertAlign w:val="baseline"/>
                <w:lang w:val="en-US" w:eastAsia="zh-CN" w:bidi="ar-SA"/>
              </w:rPr>
            </w:pPr>
            <w:r>
              <w:rPr>
                <w:rFonts w:hint="eastAsia" w:ascii="Times New Roman" w:hAnsi="Times New Roman" w:eastAsia="方正仿宋_GBK" w:cs="Times New Roman"/>
                <w:color w:val="000000"/>
                <w:kern w:val="2"/>
                <w:sz w:val="32"/>
                <w:szCs w:val="32"/>
                <w:lang w:val="en-US" w:eastAsia="zh-CN" w:bidi="ar"/>
              </w:rPr>
              <w:t>12</w:t>
            </w:r>
          </w:p>
        </w:tc>
        <w:tc>
          <w:tcPr>
            <w:tcW w:w="357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340200008</w:t>
            </w:r>
          </w:p>
        </w:tc>
        <w:tc>
          <w:tcPr>
            <w:tcW w:w="366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言语能力评定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tcPr>
          <w:p>
            <w:pPr>
              <w:pStyle w:val="6"/>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18"/>
                <w:szCs w:val="18"/>
                <w:vertAlign w:val="baseline"/>
                <w:lang w:val="en-US" w:eastAsia="zh-CN" w:bidi="ar-SA"/>
              </w:rPr>
            </w:pPr>
          </w:p>
        </w:tc>
        <w:tc>
          <w:tcPr>
            <w:tcW w:w="357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340200008.10</w:t>
            </w:r>
          </w:p>
        </w:tc>
        <w:tc>
          <w:tcPr>
            <w:tcW w:w="366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言语能力评定（一般失语症检查）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tcPr>
          <w:p>
            <w:pPr>
              <w:pStyle w:val="6"/>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18"/>
                <w:szCs w:val="18"/>
                <w:vertAlign w:val="baseline"/>
                <w:lang w:val="en-US" w:eastAsia="zh-CN" w:bidi="ar-SA"/>
              </w:rPr>
            </w:pPr>
          </w:p>
        </w:tc>
        <w:tc>
          <w:tcPr>
            <w:tcW w:w="357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340200008.20</w:t>
            </w:r>
          </w:p>
        </w:tc>
        <w:tc>
          <w:tcPr>
            <w:tcW w:w="366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言语能力评定（构音障碍检查）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tcPr>
          <w:p>
            <w:pPr>
              <w:pStyle w:val="6"/>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18"/>
                <w:szCs w:val="18"/>
                <w:vertAlign w:val="baseline"/>
                <w:lang w:val="en-US" w:eastAsia="zh-CN" w:bidi="ar-SA"/>
              </w:rPr>
            </w:pPr>
          </w:p>
        </w:tc>
        <w:tc>
          <w:tcPr>
            <w:tcW w:w="357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340200008.30</w:t>
            </w:r>
          </w:p>
        </w:tc>
        <w:tc>
          <w:tcPr>
            <w:tcW w:w="3660" w:type="dxa"/>
            <w:vAlign w:val="center"/>
          </w:tcPr>
          <w:p>
            <w:pPr>
              <w:jc w:val="center"/>
              <w:textAlignment w:val="center"/>
              <w:rPr>
                <w:rFonts w:hint="eastAsia" w:ascii="Times New Roman" w:hAnsi="Times New Roman" w:eastAsia="方正仿宋_GBK" w:cs="Times New Roman"/>
                <w:color w:val="000000"/>
                <w:kern w:val="2"/>
                <w:sz w:val="32"/>
                <w:szCs w:val="32"/>
                <w:lang w:val="en-US" w:eastAsia="zh-CN" w:bidi="ar-SA"/>
              </w:rPr>
            </w:pPr>
            <w:r>
              <w:rPr>
                <w:rFonts w:hint="eastAsia"/>
                <w:color w:val="000000"/>
                <w:lang w:bidi="ar"/>
              </w:rPr>
              <w:t>言语能力评定（言语失用检查）</w:t>
            </w:r>
          </w:p>
        </w:tc>
      </w:tr>
    </w:tbl>
    <w:p>
      <w:pPr>
        <w:keepNext w:val="0"/>
        <w:keepLines w:val="0"/>
        <w:pageBreakBefore w:val="0"/>
        <w:widowControl w:val="0"/>
        <w:kinsoku/>
        <w:wordWrap/>
        <w:overflowPunct/>
        <w:topLinePunct w:val="0"/>
        <w:autoSpaceDE/>
        <w:autoSpaceDN/>
        <w:bidi w:val="0"/>
        <w:adjustRightInd/>
        <w:spacing w:line="600" w:lineRule="exact"/>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keepNext w:val="0"/>
        <w:keepLines w:val="0"/>
        <w:pageBreakBefore w:val="0"/>
        <w:widowControl w:val="0"/>
        <w:kinsoku/>
        <w:wordWrap/>
        <w:overflowPunct/>
        <w:topLinePunct w:val="0"/>
        <w:autoSpaceDE/>
        <w:autoSpaceDN/>
        <w:bidi w:val="0"/>
        <w:adjustRightInd/>
        <w:spacing w:line="600" w:lineRule="exact"/>
        <w:jc w:val="center"/>
        <w:rPr>
          <w:rFonts w:ascii="方正小标宋_GBK" w:eastAsia="方正小标宋_GBK"/>
          <w:sz w:val="44"/>
          <w:szCs w:val="44"/>
        </w:rPr>
      </w:pPr>
      <w:r>
        <w:rPr>
          <w:rFonts w:hint="eastAsia" w:ascii="方正小标宋_GBK" w:eastAsia="方正小标宋_GBK"/>
          <w:sz w:val="44"/>
          <w:szCs w:val="44"/>
        </w:rPr>
        <w:t>重庆市医疗保险享受医疗康复项目医疗</w:t>
      </w:r>
    </w:p>
    <w:p>
      <w:pPr>
        <w:keepNext w:val="0"/>
        <w:keepLines w:val="0"/>
        <w:pageBreakBefore w:val="0"/>
        <w:widowControl w:val="0"/>
        <w:kinsoku/>
        <w:wordWrap/>
        <w:overflowPunct/>
        <w:topLinePunct w:val="0"/>
        <w:autoSpaceDE/>
        <w:autoSpaceDN/>
        <w:bidi w:val="0"/>
        <w:adjustRightInd/>
        <w:spacing w:line="600" w:lineRule="exact"/>
        <w:jc w:val="center"/>
        <w:rPr>
          <w:szCs w:val="21"/>
        </w:rPr>
      </w:pPr>
      <w:r>
        <w:rPr>
          <w:rFonts w:hint="eastAsia" w:ascii="方正小标宋_GBK" w:eastAsia="方正小标宋_GBK"/>
          <w:sz w:val="44"/>
          <w:szCs w:val="44"/>
        </w:rPr>
        <w:t>保险支付康复机构诊断证明</w:t>
      </w:r>
    </w:p>
    <w:tbl>
      <w:tblPr>
        <w:tblStyle w:val="8"/>
        <w:tblpPr w:leftFromText="180" w:rightFromText="180" w:vertAnchor="text" w:horzAnchor="page" w:tblpX="1770" w:tblpY="8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134"/>
        <w:gridCol w:w="1259"/>
        <w:gridCol w:w="1438"/>
        <w:gridCol w:w="973"/>
        <w:gridCol w:w="784"/>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参保人</w:t>
            </w:r>
          </w:p>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134"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438"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□男 □女</w:t>
            </w:r>
          </w:p>
        </w:tc>
        <w:tc>
          <w:tcPr>
            <w:tcW w:w="1757" w:type="dxa"/>
            <w:gridSpan w:val="2"/>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出生年月</w:t>
            </w:r>
          </w:p>
        </w:tc>
        <w:tc>
          <w:tcPr>
            <w:tcW w:w="1622"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tc>
        <w:tc>
          <w:tcPr>
            <w:tcW w:w="1134"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1438"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c>
          <w:tcPr>
            <w:tcW w:w="1757" w:type="dxa"/>
            <w:gridSpan w:val="2"/>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社会保障号</w:t>
            </w:r>
          </w:p>
        </w:tc>
        <w:tc>
          <w:tcPr>
            <w:tcW w:w="1622"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单位名称</w:t>
            </w:r>
          </w:p>
        </w:tc>
        <w:tc>
          <w:tcPr>
            <w:tcW w:w="3831" w:type="dxa"/>
            <w:gridSpan w:val="3"/>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c>
          <w:tcPr>
            <w:tcW w:w="1757" w:type="dxa"/>
            <w:gridSpan w:val="2"/>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单位联系电话</w:t>
            </w:r>
          </w:p>
        </w:tc>
        <w:tc>
          <w:tcPr>
            <w:tcW w:w="1622"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监护人</w:t>
            </w:r>
          </w:p>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134"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监护人</w:t>
            </w:r>
          </w:p>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住  址</w:t>
            </w:r>
          </w:p>
        </w:tc>
        <w:tc>
          <w:tcPr>
            <w:tcW w:w="2411" w:type="dxa"/>
            <w:gridSpan w:val="2"/>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c>
          <w:tcPr>
            <w:tcW w:w="784"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邮政编码</w:t>
            </w:r>
          </w:p>
        </w:tc>
        <w:tc>
          <w:tcPr>
            <w:tcW w:w="1622"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参加医疗保险情况</w:t>
            </w:r>
          </w:p>
        </w:tc>
        <w:tc>
          <w:tcPr>
            <w:tcW w:w="7210" w:type="dxa"/>
            <w:gridSpan w:val="6"/>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□参加城镇职工基本医疗保险  □参加城乡居民合作医疗保险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康复机构诊断情况</w:t>
            </w:r>
          </w:p>
        </w:tc>
        <w:tc>
          <w:tcPr>
            <w:tcW w:w="7210" w:type="dxa"/>
            <w:gridSpan w:val="6"/>
            <w:noWrap w:val="0"/>
            <w:vAlign w:val="bottom"/>
          </w:tcPr>
          <w:p>
            <w:pPr>
              <w:keepNext w:val="0"/>
              <w:keepLines w:val="0"/>
              <w:pageBreakBefore w:val="0"/>
              <w:widowControl w:val="0"/>
              <w:kinsoku/>
              <w:wordWrap/>
              <w:overflowPunct/>
              <w:topLinePunct w:val="0"/>
              <w:autoSpaceDE/>
              <w:autoSpaceDN/>
              <w:bidi w:val="0"/>
              <w:adjustRightInd/>
              <w:spacing w:before="120" w:beforeLines="50" w:line="600" w:lineRule="exact"/>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（必须写明患者享受康复治疗的项目名称）</w:t>
            </w:r>
          </w:p>
          <w:p>
            <w:pPr>
              <w:keepNext w:val="0"/>
              <w:keepLines w:val="0"/>
              <w:pageBreakBefore w:val="0"/>
              <w:widowControl w:val="0"/>
              <w:kinsoku/>
              <w:wordWrap/>
              <w:overflowPunct/>
              <w:topLinePunct w:val="0"/>
              <w:autoSpaceDE/>
              <w:autoSpaceDN/>
              <w:bidi w:val="0"/>
              <w:adjustRightInd/>
              <w:spacing w:before="120" w:beforeLines="50" w:line="600" w:lineRule="exact"/>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诊断主治医师签字：           科室负责人签字：</w:t>
            </w:r>
          </w:p>
          <w:p>
            <w:pPr>
              <w:keepNext w:val="0"/>
              <w:keepLines w:val="0"/>
              <w:pageBreakBefore w:val="0"/>
              <w:widowControl w:val="0"/>
              <w:kinsoku/>
              <w:wordWrap/>
              <w:overflowPunct/>
              <w:topLinePunct w:val="0"/>
              <w:autoSpaceDE/>
              <w:autoSpaceDN/>
              <w:bidi w:val="0"/>
              <w:adjustRightInd/>
              <w:spacing w:before="120" w:beforeLines="50" w:line="600" w:lineRule="exact"/>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分管院长签字：</w:t>
            </w:r>
          </w:p>
          <w:p>
            <w:pPr>
              <w:keepNext w:val="0"/>
              <w:keepLines w:val="0"/>
              <w:pageBreakBefore w:val="0"/>
              <w:widowControl w:val="0"/>
              <w:kinsoku/>
              <w:wordWrap/>
              <w:overflowPunct/>
              <w:topLinePunct w:val="0"/>
              <w:autoSpaceDE/>
              <w:autoSpaceDN/>
              <w:bidi w:val="0"/>
              <w:adjustRightInd/>
              <w:spacing w:before="120" w:beforeLines="50" w:line="600" w:lineRule="exact"/>
              <w:ind w:firstLine="5272" w:firstLineChars="2197"/>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0" w:hRule="atLeast"/>
        </w:trPr>
        <w:tc>
          <w:tcPr>
            <w:tcW w:w="1311" w:type="dxa"/>
            <w:noWrap w:val="0"/>
            <w:vAlign w:val="center"/>
          </w:tcPr>
          <w:p>
            <w:pPr>
              <w:keepNext w:val="0"/>
              <w:keepLines w:val="0"/>
              <w:pageBreakBefore w:val="0"/>
              <w:widowControl w:val="0"/>
              <w:kinsoku/>
              <w:wordWrap/>
              <w:overflowPunct/>
              <w:topLinePunct w:val="0"/>
              <w:autoSpaceDE/>
              <w:autoSpaceDN/>
              <w:bidi w:val="0"/>
              <w:adjustRightInd/>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康复机构诊断结论</w:t>
            </w:r>
          </w:p>
        </w:tc>
        <w:tc>
          <w:tcPr>
            <w:tcW w:w="7210" w:type="dxa"/>
            <w:gridSpan w:val="6"/>
            <w:noWrap w:val="0"/>
            <w:vAlign w:val="bottom"/>
          </w:tcPr>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经诊断，该参保人符合享受渝人社发〔2012〕239号、渝医保发〔2019〕26号规定的以下康复项目条件：</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□康复综合评定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吞咽功能功能障碍检查</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□手功能评定             □儿童听力障碍语言训练  </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□平衡试验、平衡试验（平衡台试验）、平衡试验（视动试验）、平衡试验（旋转试验）、平衡试验（甘油试验）</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□平衡训练               □表面肌电图检查</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□轮椅技能训练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耐力训练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□大关节松动训练         □徒手手功能训练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截肢肢体综合训练       □小儿行为听力训练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□孤独症诊断访谈量表（ADI）测评  □日常生活动作训练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□职业功能训练           □精神障碍作业疗法训练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□减重支持系统训练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电动起立床训练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 xml:space="preserve">言语能力筛查、一般失语症检查、构音障碍检查、言语失用检查                       □认知知觉功能障碍训练 </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□运动疗法                 □作业疗法</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□偏瘫肢体综合训练         □言语训练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□脑瘫肢体综合训练        </w:t>
            </w: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吞咽功能障碍训练</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截瘫肢体综合训练         □日常生活能力评定</w:t>
            </w: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3967" w:firstLineChars="1653"/>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1920" w:firstLineChars="800"/>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1920" w:firstLineChars="800"/>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1920" w:firstLineChars="8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康复机构（单位公章）</w:t>
            </w: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3242" w:firstLineChars="1351"/>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月    日</w:t>
            </w:r>
          </w:p>
          <w:p>
            <w:pPr>
              <w:keepNext w:val="0"/>
              <w:keepLines w:val="0"/>
              <w:pageBreakBefore w:val="0"/>
              <w:widowControl w:val="0"/>
              <w:kinsoku/>
              <w:wordWrap/>
              <w:overflowPunct/>
              <w:topLinePunct w:val="0"/>
              <w:autoSpaceDE/>
              <w:autoSpaceDN/>
              <w:bidi w:val="0"/>
              <w:adjustRightInd/>
              <w:spacing w:before="120" w:beforeLines="50" w:line="600" w:lineRule="exact"/>
              <w:ind w:firstLine="5272" w:firstLineChars="2197"/>
              <w:jc w:val="both"/>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521"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（以上各栏由康复机构填写。遇“□”时，请在选择项打“√”或“×”）</w:t>
            </w:r>
          </w:p>
        </w:tc>
      </w:tr>
    </w:tbl>
    <w:p>
      <w:pPr>
        <w:keepNext w:val="0"/>
        <w:keepLines w:val="0"/>
        <w:pageBreakBefore w:val="0"/>
        <w:widowControl w:val="0"/>
        <w:kinsoku/>
        <w:wordWrap/>
        <w:overflowPunct/>
        <w:topLinePunct w:val="0"/>
        <w:autoSpaceDE/>
        <w:autoSpaceDN/>
        <w:bidi w:val="0"/>
        <w:adjustRightInd/>
        <w:snapToGrid w:val="0"/>
        <w:spacing w:line="600" w:lineRule="exact"/>
        <w:rPr>
          <w:szCs w:val="21"/>
        </w:rPr>
        <w:sectPr>
          <w:headerReference r:id="rId7" w:type="default"/>
          <w:footerReference r:id="rId8" w:type="default"/>
          <w:pgSz w:w="11906" w:h="16838"/>
          <w:pgMar w:top="1440" w:right="1797" w:bottom="1440" w:left="1797" w:header="851" w:footer="992"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pacing w:line="600" w:lineRule="exact"/>
        <w:ind w:left="1280" w:hanging="1264" w:hangingChars="400"/>
        <w:rPr>
          <w:rFonts w:ascii="Times New Roman" w:hAnsi="Times New Roman" w:eastAsia="方正黑体_GBK"/>
        </w:rPr>
      </w:pPr>
      <w:r>
        <w:rPr>
          <w:rFonts w:hint="eastAsia" w:ascii="方正黑体_GBK" w:hAnsi="方正黑体_GBK" w:eastAsia="方正黑体_GBK" w:cs="方正黑体_GBK"/>
          <w:sz w:val="32"/>
          <w:szCs w:val="32"/>
        </w:rPr>
        <w:t>附件5：</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ascii="方正小标宋_GBK" w:eastAsia="方正小标宋_GBK"/>
          <w:sz w:val="44"/>
          <w:szCs w:val="44"/>
        </w:rPr>
      </w:pPr>
      <w:r>
        <w:rPr>
          <w:rFonts w:hint="eastAsia" w:ascii="方正小标宋_GBK" w:eastAsia="方正小标宋_GBK"/>
          <w:sz w:val="44"/>
          <w:szCs w:val="44"/>
        </w:rPr>
        <w:t>重庆市医疗保险享受医疗康复项目医疗</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ascii="方正小标宋_GBK" w:eastAsia="方正小标宋_GBK"/>
          <w:sz w:val="44"/>
          <w:szCs w:val="44"/>
        </w:rPr>
      </w:pPr>
      <w:r>
        <w:rPr>
          <w:rFonts w:hint="eastAsia" w:ascii="方正小标宋_GBK" w:eastAsia="方正小标宋_GBK"/>
          <w:sz w:val="44"/>
          <w:szCs w:val="44"/>
        </w:rPr>
        <w:t>保险支付申请表</w:t>
      </w:r>
    </w:p>
    <w:p>
      <w:pPr>
        <w:keepNext w:val="0"/>
        <w:keepLines w:val="0"/>
        <w:pageBreakBefore w:val="0"/>
        <w:widowControl w:val="0"/>
        <w:kinsoku/>
        <w:wordWrap/>
        <w:overflowPunct/>
        <w:topLinePunct w:val="0"/>
        <w:autoSpaceDE/>
        <w:autoSpaceDN/>
        <w:bidi w:val="0"/>
        <w:adjustRightInd/>
        <w:spacing w:line="600"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62"/>
        <w:gridCol w:w="1290"/>
        <w:gridCol w:w="1475"/>
        <w:gridCol w:w="997"/>
        <w:gridCol w:w="803"/>
        <w:gridCol w:w="166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参保人</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□男 □女</w:t>
            </w: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出生年月</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17"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社会保障号</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6"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单位名称</w:t>
            </w:r>
          </w:p>
        </w:tc>
        <w:tc>
          <w:tcPr>
            <w:tcW w:w="392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单位联系电话</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69"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监护人</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sz w:val="24"/>
                <w:szCs w:val="24"/>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监护人</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住  址</w:t>
            </w:r>
          </w:p>
        </w:tc>
        <w:tc>
          <w:tcPr>
            <w:tcW w:w="247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sz w:val="24"/>
                <w:szCs w:val="24"/>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邮政编码</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4"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参加医疗保险情况</w:t>
            </w:r>
          </w:p>
        </w:tc>
        <w:tc>
          <w:tcPr>
            <w:tcW w:w="738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□参加城镇职工基本医疗保险    □参加城乡居民合作医疗保险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23"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是否有第三方责任</w:t>
            </w:r>
          </w:p>
        </w:tc>
        <w:tc>
          <w:tcPr>
            <w:tcW w:w="738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ind w:right="48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（本人手写有无三方责任并签字）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82"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享受政府或有关单位专项资助情况</w:t>
            </w:r>
          </w:p>
        </w:tc>
        <w:tc>
          <w:tcPr>
            <w:tcW w:w="7389" w:type="dxa"/>
            <w:gridSpan w:val="6"/>
            <w:noWrap w:val="0"/>
            <w:vAlign w:val="bottom"/>
          </w:tcPr>
          <w:p>
            <w:pPr>
              <w:keepNext w:val="0"/>
              <w:keepLines w:val="0"/>
              <w:pageBreakBefore w:val="0"/>
              <w:widowControl w:val="0"/>
              <w:kinsoku/>
              <w:wordWrap/>
              <w:overflowPunct/>
              <w:topLinePunct w:val="0"/>
              <w:autoSpaceDE/>
              <w:autoSpaceDN/>
              <w:bidi w:val="0"/>
              <w:adjustRightInd/>
              <w:snapToGrid w:val="0"/>
              <w:spacing w:line="600" w:lineRule="exact"/>
              <w:ind w:right="48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（本人手写有无享受政府或有关单位专项资助并签字）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689"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申请及</w:t>
            </w:r>
          </w:p>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承诺事项</w:t>
            </w:r>
          </w:p>
        </w:tc>
        <w:tc>
          <w:tcPr>
            <w:tcW w:w="738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我承诺以上内容属实，如有虚假，愿承担相应后果和责任。我申请享受以下康复项目医疗保险支付：</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□康复综合评定             □吞咽功能功能障碍检查</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□手功能评定              □儿童听力障碍语言训练  </w:t>
            </w:r>
          </w:p>
          <w:p>
            <w:pPr>
              <w:keepNext w:val="0"/>
              <w:keepLines w:val="0"/>
              <w:pageBreakBefore w:val="0"/>
              <w:widowControl w:val="0"/>
              <w:kinsoku/>
              <w:wordWrap/>
              <w:overflowPunct/>
              <w:topLinePunct w:val="0"/>
              <w:autoSpaceDE/>
              <w:autoSpaceDN/>
              <w:bidi w:val="0"/>
              <w:adjustRightInd/>
              <w:snapToGrid w:val="0"/>
              <w:spacing w:line="600" w:lineRule="exact"/>
              <w:ind w:firstLine="236" w:firstLineChars="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□平衡试验、平衡试验（平衡台试验）、平衡试验（视动试验）、平衡试验（旋转试验）、平衡试验（甘油实验）</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□平衡训练                 □表面肌电图检查</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□轮椅技能训练             □耐力训练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□大关节松动训练           □徒手手功能训练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□截肢肢体综合训练         □小儿行为听力训练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□孤独症诊断访谈量表（ADI）测评  □日常生活动作训练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□职业功能训练             □精神障碍作业疗法训练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□减重支持系统训练         □电动起立床训练</w:t>
            </w:r>
          </w:p>
          <w:p>
            <w:pPr>
              <w:keepNext w:val="0"/>
              <w:keepLines w:val="0"/>
              <w:pageBreakBefore w:val="0"/>
              <w:widowControl w:val="0"/>
              <w:kinsoku/>
              <w:wordWrap/>
              <w:overflowPunct/>
              <w:topLinePunct w:val="0"/>
              <w:autoSpaceDE/>
              <w:autoSpaceDN/>
              <w:bidi w:val="0"/>
              <w:adjustRightInd/>
              <w:snapToGrid w:val="0"/>
              <w:spacing w:line="600" w:lineRule="exact"/>
              <w:ind w:firstLine="236" w:firstLineChars="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□言语能力筛查、一般失语症检查、构音障碍检查、言语失用检查                      □认知知觉功能障碍训练 </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□运动疗法                 □作业疗法</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□偏瘫肢体综合训练         □言语训练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□脑瘫肢体综合训练        □吞咽功能障碍训练</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□截瘫肢体综合训练         □日常生活能力评定</w:t>
            </w:r>
          </w:p>
          <w:p>
            <w:pPr>
              <w:keepNext w:val="0"/>
              <w:keepLines w:val="0"/>
              <w:pageBreakBefore w:val="0"/>
              <w:widowControl w:val="0"/>
              <w:kinsoku/>
              <w:wordWrap/>
              <w:overflowPunct/>
              <w:topLinePunct w:val="0"/>
              <w:autoSpaceDE/>
              <w:autoSpaceDN/>
              <w:bidi w:val="0"/>
              <w:adjustRightInd/>
              <w:snapToGrid w:val="0"/>
              <w:spacing w:line="600" w:lineRule="exact"/>
              <w:ind w:firstLine="314" w:firstLineChars="1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特此申请</w:t>
            </w: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2832" w:firstLineChars="1200"/>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申请人签字</w:t>
            </w:r>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line="600" w:lineRule="exact"/>
              <w:ind w:firstLine="4012" w:firstLineChars="17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710"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康复治疗定点机构选择</w:t>
            </w:r>
          </w:p>
        </w:tc>
        <w:tc>
          <w:tcPr>
            <w:tcW w:w="738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25" w:hRule="atLeast"/>
          <w:jc w:val="center"/>
        </w:trPr>
        <w:tc>
          <w:tcPr>
            <w:tcW w:w="8733"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120" w:beforeLines="50" w:line="600" w:lineRule="exac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（以上各栏由申请人填写。遇“□”时，请在选择项打“√”或“×”）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医疗保险经办机构（或委托机构）审</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核意见</w:t>
            </w:r>
          </w:p>
        </w:tc>
        <w:tc>
          <w:tcPr>
            <w:tcW w:w="7396"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val="0"/>
              <w:spacing w:line="600" w:lineRule="exact"/>
              <w:ind w:firstLine="3540" w:firstLineChars="15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审核人：     （盖章）</w:t>
            </w:r>
          </w:p>
          <w:p>
            <w:pPr>
              <w:keepNext w:val="0"/>
              <w:keepLines w:val="0"/>
              <w:pageBreakBefore w:val="0"/>
              <w:widowControl w:val="0"/>
              <w:kinsoku/>
              <w:wordWrap/>
              <w:overflowPunct/>
              <w:topLinePunct w:val="0"/>
              <w:autoSpaceDE/>
              <w:autoSpaceDN/>
              <w:bidi w:val="0"/>
              <w:adjustRightInd/>
              <w:snapToGrid w:val="0"/>
              <w:spacing w:line="600" w:lineRule="exact"/>
              <w:ind w:firstLine="3540" w:firstLineChars="15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年 </w:t>
            </w: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月   </w:t>
            </w: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身份证（或户口本）、社会保障卡等复印件粘贴处</w:t>
            </w:r>
          </w:p>
        </w:tc>
        <w:tc>
          <w:tcPr>
            <w:tcW w:w="7396"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p>
        </w:tc>
      </w:tr>
    </w:tbl>
    <w:p>
      <w:pPr>
        <w:keepNext w:val="0"/>
        <w:keepLines w:val="0"/>
        <w:pageBreakBefore w:val="0"/>
        <w:widowControl w:val="0"/>
        <w:kinsoku/>
        <w:wordWrap/>
        <w:overflowPunct/>
        <w:topLinePunct w:val="0"/>
        <w:autoSpaceDE/>
        <w:autoSpaceDN/>
        <w:bidi w:val="0"/>
        <w:adjustRightInd/>
        <w:spacing w:line="600" w:lineRule="exact"/>
        <w:rPr>
          <w:rFonts w:ascii="华文仿宋" w:hAnsi="华文仿宋" w:eastAsia="华文仿宋"/>
          <w:sz w:val="32"/>
          <w:szCs w:val="32"/>
        </w:rPr>
      </w:pPr>
      <w:r>
        <w:rPr>
          <w:rFonts w:hint="eastAsia" w:ascii="方正黑体_GBK" w:hAnsi="方正黑体_GBK" w:eastAsia="方正黑体_GBK" w:cs="方正黑体_GBK"/>
          <w:sz w:val="32"/>
          <w:szCs w:val="32"/>
        </w:rPr>
        <w:t>附件6:</w:t>
      </w:r>
    </w:p>
    <w:p>
      <w:pPr>
        <w:keepNext w:val="0"/>
        <w:keepLines w:val="0"/>
        <w:pageBreakBefore w:val="0"/>
        <w:widowControl w:val="0"/>
        <w:kinsoku/>
        <w:wordWrap/>
        <w:overflowPunct/>
        <w:topLinePunct w:val="0"/>
        <w:autoSpaceDE/>
        <w:autoSpaceDN/>
        <w:bidi w:val="0"/>
        <w:adjustRightInd/>
        <w:spacing w:line="600" w:lineRule="exact"/>
        <w:jc w:val="center"/>
        <w:rPr>
          <w:rFonts w:ascii="方正小标宋_GBK" w:eastAsia="方正小标宋_GBK"/>
          <w:spacing w:val="-6"/>
          <w:sz w:val="44"/>
          <w:szCs w:val="44"/>
        </w:rPr>
      </w:pPr>
      <w:r>
        <w:rPr>
          <w:rFonts w:hint="eastAsia" w:ascii="方正小标宋_GBK" w:eastAsia="方正小标宋_GBK"/>
          <w:spacing w:val="-6"/>
          <w:sz w:val="44"/>
          <w:szCs w:val="44"/>
        </w:rPr>
        <w:t>重庆市医疗保险医疗康复项目申请受理回执</w:t>
      </w:r>
    </w:p>
    <w:p>
      <w:pPr>
        <w:keepNext w:val="0"/>
        <w:keepLines w:val="0"/>
        <w:pageBreakBefore w:val="0"/>
        <w:widowControl w:val="0"/>
        <w:kinsoku/>
        <w:wordWrap/>
        <w:overflowPunct/>
        <w:topLinePunct w:val="0"/>
        <w:autoSpaceDE/>
        <w:autoSpaceDN/>
        <w:bidi w:val="0"/>
        <w:adjustRightInd/>
        <w:spacing w:line="600" w:lineRule="exact"/>
        <w:jc w:val="center"/>
        <w:rPr>
          <w:rFonts w:ascii="黑体" w:eastAsia="黑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830"/>
        <w:gridCol w:w="1029"/>
        <w:gridCol w:w="1804"/>
        <w:gridCol w:w="105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01"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参保人姓名</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社会保障卡号</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055"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申请提</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交日期</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01"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受理人姓名</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受理</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机构</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c>
          <w:tcPr>
            <w:tcW w:w="1055"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电话</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001"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受理</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资料</w:t>
            </w:r>
          </w:p>
        </w:tc>
        <w:tc>
          <w:tcPr>
            <w:tcW w:w="74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身份证复印件   份；     户口本复印件   页</w:t>
            </w:r>
            <w:r>
              <w:rPr>
                <w:rFonts w:hint="eastAsia" w:ascii="方正仿宋_GBK" w:hAnsi="方正仿宋_GBK" w:cs="方正仿宋_GBK"/>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社会保障卡复印件   份； 康复机构出具的诊断证明材料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001" w:type="dxa"/>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注意</w:t>
            </w:r>
          </w:p>
          <w:p>
            <w:pPr>
              <w:keepNext w:val="0"/>
              <w:keepLines w:val="0"/>
              <w:pageBreakBefore w:val="0"/>
              <w:widowControl w:val="0"/>
              <w:kinsoku/>
              <w:wordWrap/>
              <w:overflowPunct/>
              <w:topLinePunct w:val="0"/>
              <w:autoSpaceDE/>
              <w:autoSpaceDN/>
              <w:bidi w:val="0"/>
              <w:adjustRightInd/>
              <w:snapToGrid w:val="0"/>
              <w:spacing w:line="6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事项</w:t>
            </w:r>
          </w:p>
        </w:tc>
        <w:tc>
          <w:tcPr>
            <w:tcW w:w="74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456" w:firstLineChars="19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1．请于     年   月   日后凭本回执来申请受理机构查询审核结果或致电02353225028（居民医保）、02353318622（职工医保）询问审核结果。</w:t>
            </w:r>
          </w:p>
          <w:p>
            <w:pPr>
              <w:keepNext w:val="0"/>
              <w:keepLines w:val="0"/>
              <w:pageBreakBefore w:val="0"/>
              <w:widowControl w:val="0"/>
              <w:kinsoku/>
              <w:wordWrap/>
              <w:overflowPunct/>
              <w:topLinePunct w:val="0"/>
              <w:autoSpaceDE/>
              <w:autoSpaceDN/>
              <w:bidi w:val="0"/>
              <w:adjustRightInd/>
              <w:snapToGrid w:val="0"/>
              <w:spacing w:line="600" w:lineRule="exact"/>
              <w:ind w:firstLine="456" w:firstLineChars="19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2．经审核同意后，您可以凭我市医疗保险有效就医证件到康复治疗机构就医。</w:t>
            </w:r>
          </w:p>
          <w:p>
            <w:pPr>
              <w:keepNext w:val="0"/>
              <w:keepLines w:val="0"/>
              <w:pageBreakBefore w:val="0"/>
              <w:widowControl w:val="0"/>
              <w:kinsoku/>
              <w:wordWrap/>
              <w:overflowPunct/>
              <w:topLinePunct w:val="0"/>
              <w:autoSpaceDE/>
              <w:autoSpaceDN/>
              <w:bidi w:val="0"/>
              <w:adjustRightInd/>
              <w:snapToGrid w:val="0"/>
              <w:spacing w:line="600" w:lineRule="exact"/>
              <w:ind w:firstLine="456" w:firstLineChars="193"/>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3．您所申请的康复项目                                如经审核同意，医疗保险支付时间不超过   个月，从审核同意后您实际进</w:t>
            </w: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行第一次康复治疗项目的当天开始计算，之后无论是否进行治疗，均连续累计，每月按31天计算。</w:t>
            </w: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（如有申请多项康复项目，请在下面注明其他项医疗保险支付时间）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460"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医疗保险医疗康复项目申请人签字：         </w:t>
            </w: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医疗保险医疗康复项目申请受理人签字：</w:t>
            </w:r>
          </w:p>
          <w:p>
            <w:pPr>
              <w:keepNext w:val="0"/>
              <w:keepLines w:val="0"/>
              <w:pageBreakBefore w:val="0"/>
              <w:widowControl w:val="0"/>
              <w:kinsoku/>
              <w:wordWrap/>
              <w:overflowPunct/>
              <w:topLinePunct w:val="0"/>
              <w:autoSpaceDE/>
              <w:autoSpaceDN/>
              <w:bidi w:val="0"/>
              <w:adjustRightInd/>
              <w:snapToGrid w:val="0"/>
              <w:spacing w:line="600" w:lineRule="exact"/>
              <w:ind w:firstLine="6195" w:firstLineChars="26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月   日</w:t>
            </w:r>
          </w:p>
        </w:tc>
      </w:tr>
    </w:tbl>
    <w:p>
      <w:pPr>
        <w:pStyle w:val="6"/>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24"/>
          <w:szCs w:val="24"/>
          <w:lang w:val="en-US" w:eastAsia="zh-CN" w:bidi="ar-SA"/>
        </w:rPr>
      </w:pPr>
    </w:p>
    <w:sectPr>
      <w:headerReference r:id="rId9" w:type="default"/>
      <w:footerReference r:id="rId10" w:type="default"/>
      <w:pgSz w:w="11906" w:h="16838"/>
      <w:pgMar w:top="1962" w:right="1474" w:bottom="1848" w:left="1587" w:header="851" w:footer="1474" w:gutter="0"/>
      <w:pgNumType w:fmt="numberInDash"/>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重庆市梁平区医疗保障局</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4" o:spid="_x0000_s4104" o:spt="20" style="position:absolute;left:0pt;flip:y;margin-left:-0.75pt;margin-top:13.85pt;height:0.6pt;width:625.95pt;z-index:251663360;mso-width-relative:page;mso-height-relative:page;" filled="f" stroked="t" coordsize="21600,2160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5" o:spid="_x0000_s4105" o:spt="202" type="#_x0000_t202" style="position:absolute;left:0pt;margin-top:-24pt;height:144pt;width:144pt;mso-position-horizontal:outside;mso-position-horizontal-relative:margin;mso-wrap-style:none;z-index:25166438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重庆市梁平区医疗保障局</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_x0000_s4111" o:spid="_x0000_s4111" o:spt="202" type="#_x0000_t202" style="position:absolute;left:0pt;margin-top:-24pt;height:144pt;width:144pt;mso-position-horizontal:outside;mso-position-horizontal-relative:margin;mso-wrap-style:none;z-index:251670528;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10" o:spid="_x0000_s4110" o:spt="20" style="position:absolute;left:0pt;margin-left:-1.5pt;margin-top:15.05pt;height:0.95pt;width:415.95pt;z-index:251669504;mso-width-relative:page;mso-height-relative:page;" filled="f" stroked="t" coordsize="21600,2160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4"/>
      <w:ind w:firstLine="4216" w:firstLineChars="1500"/>
      <w:jc w:val="both"/>
    </w:pPr>
    <w:r>
      <w:rPr>
        <w:rFonts w:hint="eastAsia" w:ascii="宋体" w:hAnsi="宋体" w:eastAsia="宋体" w:cs="宋体"/>
        <w:b/>
        <w:bCs/>
        <w:color w:val="005192"/>
        <w:kern w:val="2"/>
        <w:sz w:val="28"/>
        <w:szCs w:val="44"/>
        <w:lang w:val="en-US" w:eastAsia="zh-CN" w:bidi="ar-SA"/>
      </w:rPr>
      <w:t>重庆市梁平区医疗保障局</w:t>
    </w:r>
    <w:r>
      <w:rPr>
        <w:rFonts w:hint="eastAsia" w:ascii="宋体" w:hAnsi="宋体" w:eastAsia="宋体" w:cs="宋体"/>
        <w:b/>
        <w:bCs/>
        <w:color w:val="005192"/>
        <w:sz w:val="28"/>
        <w:szCs w:val="44"/>
        <w:lang w:val="en-US" w:eastAsia="zh-CN"/>
      </w:rPr>
      <w:t>发布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_x0000_s4108" o:spid="_x0000_s4108" o:spt="202" type="#_x0000_t202" style="position:absolute;left:0pt;margin-top:-24pt;height:144pt;width:144pt;mso-position-horizontal:outside;mso-position-horizontal-relative:margin;mso-wrap-style:none;z-index:251667456;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7" o:spid="_x0000_s4107" o:spt="20" style="position:absolute;left:0pt;margin-left:0.75pt;margin-top:15.05pt;height:2.45pt;width:436.9pt;z-index:251666432;mso-width-relative:page;mso-height-relative:page;" filled="f" stroked="t" coordsize="21600,2160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4"/>
      <w:ind w:firstLine="4216" w:firstLineChars="1500"/>
      <w:jc w:val="both"/>
    </w:pPr>
    <w:r>
      <w:rPr>
        <w:rFonts w:hint="eastAsia" w:ascii="宋体" w:hAnsi="宋体" w:eastAsia="宋体" w:cs="宋体"/>
        <w:b/>
        <w:bCs/>
        <w:color w:val="005192"/>
        <w:kern w:val="2"/>
        <w:sz w:val="28"/>
        <w:szCs w:val="44"/>
        <w:lang w:val="en-US" w:eastAsia="zh-CN" w:bidi="ar-SA"/>
      </w:rPr>
      <w:t>重庆市梁平区医疗保障局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重庆市梁平区医疗保障局行政</w:t>
    </w:r>
    <w:r>
      <w:rPr>
        <w:rFonts w:hint="eastAsia" w:ascii="宋体" w:hAnsi="宋体" w:eastAsia="宋体" w:cs="宋体"/>
        <w:b/>
        <w:bCs/>
        <w:color w:val="005192"/>
        <w:sz w:val="32"/>
        <w:szCs w:val="32"/>
        <w:lang w:val="en-US" w:eastAsia="zh-Hans"/>
      </w:rPr>
      <w:t>规范性文件</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_x0000_s4101" o:spid="_x0000_s4101" o:spt="20" style="position:absolute;left:0pt;margin-left:0pt;margin-top:54.35pt;height:0.05pt;width:633.8pt;z-index:251662336;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重庆市梁平区医疗保障局行政</w:t>
    </w:r>
    <w:r>
      <w:rPr>
        <w:rFonts w:hint="eastAsia" w:ascii="宋体" w:hAnsi="宋体" w:eastAsia="宋体" w:cs="宋体"/>
        <w:b/>
        <w:bCs/>
        <w:color w:val="005192"/>
        <w:sz w:val="32"/>
        <w:szCs w:val="32"/>
        <w:lang w:val="en-US" w:eastAsia="zh-Hans"/>
      </w:rPr>
      <w:t>规范性文件</w:t>
    </w: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7"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重庆市梁平区医疗保障局行政</w:t>
    </w:r>
    <w:r>
      <w:rPr>
        <w:rFonts w:hint="eastAsia" w:ascii="宋体" w:hAnsi="宋体" w:eastAsia="宋体" w:cs="宋体"/>
        <w:b/>
        <w:bCs/>
        <w:color w:val="005192"/>
        <w:sz w:val="32"/>
        <w:szCs w:val="32"/>
        <w:lang w:val="en-US" w:eastAsia="zh-Hans"/>
      </w:rPr>
      <w:t>规范性文件</w:t>
    </w:r>
  </w:p>
  <w:p>
    <w:pPr>
      <w:pStyle w:val="5"/>
    </w:pPr>
    <w:r>
      <w:rPr>
        <w:rFonts w:hint="eastAsia" w:ascii="方正仿宋_GBK" w:hAnsi="方正仿宋_GBK" w:eastAsia="方正仿宋_GBK" w:cs="方正仿宋_GBK"/>
        <w:b/>
        <w:bCs/>
        <w:color w:val="000000" w:themeColor="text1"/>
        <w:sz w:val="32"/>
      </w:rPr>
      <w:pict>
        <v:line id="_x0000_s4109" o:spid="_x0000_s4109" o:spt="20" style="position:absolute;left:0pt;flip:y;margin-left:0.75pt;margin-top:2.5pt;height:0.7pt;width:408.1pt;z-index:251668480;mso-width-relative:page;mso-height-relative:page;" filled="f" stroked="t" coordsize="21600,21600">
          <v:path arrowok="t"/>
          <v:fill on="f" focussize="0,0"/>
          <v:stroke weight="1.75pt" color="#005192" joinstyle="round"/>
          <v:imagedata o:title=""/>
          <o:lock v:ext="edit" aspectratio="f"/>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8"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重庆市梁平区医疗保障局行政</w:t>
    </w:r>
    <w:r>
      <w:rPr>
        <w:rFonts w:hint="eastAsia" w:ascii="宋体" w:hAnsi="宋体" w:eastAsia="宋体" w:cs="宋体"/>
        <w:b/>
        <w:bCs/>
        <w:color w:val="005192"/>
        <w:sz w:val="32"/>
        <w:szCs w:val="32"/>
        <w:lang w:val="en-US" w:eastAsia="zh-Hans"/>
      </w:rPr>
      <w:t>规范性文件</w:t>
    </w:r>
  </w:p>
  <w:p>
    <w:pPr>
      <w:pStyle w:val="5"/>
    </w:pPr>
    <w:r>
      <w:rPr>
        <w:rFonts w:hint="eastAsia" w:ascii="方正仿宋_GBK" w:hAnsi="方正仿宋_GBK" w:eastAsia="方正仿宋_GBK" w:cs="方正仿宋_GBK"/>
        <w:b/>
        <w:bCs/>
        <w:color w:val="000000" w:themeColor="text1"/>
        <w:sz w:val="32"/>
      </w:rPr>
      <w:pict>
        <v:line id="_x0000_s4106" o:spid="_x0000_s4106" o:spt="20" style="position:absolute;left:0pt;margin-left:0.75pt;margin-top:4.7pt;height:0.8pt;width:437.3pt;z-index:251665408;mso-width-relative:page;mso-height-relative:page;" filled="f" stroked="t" coordsize="21600,21600">
          <v:path arrowok="t"/>
          <v:fill on="f" focussize="0,0"/>
          <v:stroke weight="1.75pt" color="#005192"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802E78"/>
    <w:rsid w:val="00BE2D4F"/>
    <w:rsid w:val="00C95697"/>
    <w:rsid w:val="02072978"/>
    <w:rsid w:val="04B654FA"/>
    <w:rsid w:val="08DC3C00"/>
    <w:rsid w:val="0AEF28D2"/>
    <w:rsid w:val="0C7634F0"/>
    <w:rsid w:val="0D7B21E4"/>
    <w:rsid w:val="0F6736C4"/>
    <w:rsid w:val="14561EDD"/>
    <w:rsid w:val="18E97693"/>
    <w:rsid w:val="19773EA1"/>
    <w:rsid w:val="1C7F4EBE"/>
    <w:rsid w:val="1EE648EF"/>
    <w:rsid w:val="213965D8"/>
    <w:rsid w:val="23004605"/>
    <w:rsid w:val="2E746982"/>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4D9C0CCE"/>
    <w:rsid w:val="50F75232"/>
    <w:rsid w:val="53755060"/>
    <w:rsid w:val="567B3847"/>
    <w:rsid w:val="56D609C7"/>
    <w:rsid w:val="592C56CB"/>
    <w:rsid w:val="59DC4E2F"/>
    <w:rsid w:val="5A631F5E"/>
    <w:rsid w:val="5D8B6205"/>
    <w:rsid w:val="60A15C9A"/>
    <w:rsid w:val="60D53347"/>
    <w:rsid w:val="622B4AD7"/>
    <w:rsid w:val="647626EA"/>
    <w:rsid w:val="6A103B1F"/>
    <w:rsid w:val="6A2D1603"/>
    <w:rsid w:val="6BBF129C"/>
    <w:rsid w:val="6C842464"/>
    <w:rsid w:val="6D10490B"/>
    <w:rsid w:val="72EA18B7"/>
    <w:rsid w:val="73E55878"/>
    <w:rsid w:val="75D90032"/>
    <w:rsid w:val="77584AAC"/>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3"/>
    <w:qFormat/>
    <w:uiPriority w:val="99"/>
    <w:pPr>
      <w:ind w:left="100" w:firstLine="559"/>
      <w:jc w:val="left"/>
    </w:pPr>
    <w:rPr>
      <w:rFonts w:ascii="宋体" w:hAnsi="宋体" w:cs="宋体"/>
      <w:kern w:val="0"/>
      <w:sz w:val="28"/>
      <w:szCs w:val="28"/>
      <w:lang w:eastAsia="en-US"/>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qFormat/>
    <w:uiPriority w:val="99"/>
    <w:pPr>
      <w:spacing w:after="120" w:line="480" w:lineRule="auto"/>
    </w:pPr>
  </w:style>
  <w:style w:type="paragraph" w:styleId="7">
    <w:name w:val="Body Text First Indent"/>
    <w:basedOn w:val="3"/>
    <w:link w:val="14"/>
    <w:qFormat/>
    <w:uiPriority w:val="99"/>
    <w:pPr>
      <w:adjustRightInd w:val="0"/>
      <w:spacing w:line="275" w:lineRule="atLeast"/>
      <w:ind w:firstLine="420"/>
      <w:textAlignment w:val="baseline"/>
    </w:pPr>
    <w:rPr>
      <w:rFonts w:eastAsia="楷体_GB2312"/>
      <w:sz w:val="24"/>
      <w:szCs w:val="24"/>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customStyle="1" w:styleId="12">
    <w:name w:val="Message Header Char"/>
    <w:basedOn w:val="10"/>
    <w:link w:val="2"/>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3"/>
    <w:semiHidden/>
    <w:qFormat/>
    <w:uiPriority w:val="99"/>
    <w:rPr>
      <w:rFonts w:eastAsia="方正仿宋_GBK"/>
      <w:sz w:val="32"/>
      <w:szCs w:val="32"/>
    </w:rPr>
  </w:style>
  <w:style w:type="character" w:customStyle="1" w:styleId="14">
    <w:name w:val="Body Text First Indent Char"/>
    <w:basedOn w:val="13"/>
    <w:link w:val="7"/>
    <w:semiHidden/>
    <w:qFormat/>
    <w:uiPriority w:val="99"/>
  </w:style>
  <w:style w:type="character" w:customStyle="1" w:styleId="15">
    <w:name w:val="Footer Char"/>
    <w:basedOn w:val="10"/>
    <w:link w:val="4"/>
    <w:semiHidden/>
    <w:qFormat/>
    <w:uiPriority w:val="99"/>
    <w:rPr>
      <w:rFonts w:eastAsia="方正仿宋_GBK"/>
      <w:sz w:val="18"/>
      <w:szCs w:val="18"/>
    </w:rPr>
  </w:style>
  <w:style w:type="character" w:customStyle="1" w:styleId="16">
    <w:name w:val="Header Char"/>
    <w:basedOn w:val="10"/>
    <w:link w:val="5"/>
    <w:semiHidden/>
    <w:qFormat/>
    <w:uiPriority w:val="99"/>
    <w:rPr>
      <w:rFonts w:eastAsia="方正仿宋_GBK"/>
      <w:sz w:val="18"/>
      <w:szCs w:val="18"/>
    </w:rPr>
  </w:style>
  <w:style w:type="character" w:customStyle="1" w:styleId="17">
    <w:name w:val="Body Text 2 Char"/>
    <w:basedOn w:val="10"/>
    <w:link w:val="6"/>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9">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100" textRotate="1"/>
    <customShpInfo spid="_x0000_s4101"/>
    <customShpInfo spid="_x0000_s4104"/>
    <customShpInfo spid="_x0000_s4105" textRotate="1"/>
    <customShpInfo spid="_x0000_s4109"/>
    <customShpInfo spid="_x0000_s4111" textRotate="1"/>
    <customShpInfo spid="_x0000_s4110"/>
    <customShpInfo spid="_x0000_s4106"/>
    <customShpInfo spid="_x0000_s4108" textRotate="1"/>
    <customShpInfo spid="_x0000_s4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7669</Words>
  <Characters>8435</Characters>
  <Lines>0</Lines>
  <Paragraphs>0</Paragraphs>
  <TotalTime>0</TotalTime>
  <ScaleCrop>false</ScaleCrop>
  <LinksUpToDate>false</LinksUpToDate>
  <CharactersWithSpaces>8966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2023-10-26T06:32:31Z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