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BA" w:rsidRDefault="00324C21">
      <w:pPr>
        <w:pStyle w:val="a6"/>
        <w:spacing w:before="0" w:beforeAutospacing="0" w:after="0" w:afterAutospacing="0" w:line="594"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重庆市梁平区政务服务管理办公室</w:t>
      </w:r>
    </w:p>
    <w:p w:rsidR="00835DBA" w:rsidRDefault="00324C21">
      <w:pPr>
        <w:pStyle w:val="a6"/>
        <w:spacing w:before="0" w:beforeAutospacing="0" w:after="0" w:afterAutospacing="0" w:line="594"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2023年度决算公开说明</w:t>
      </w:r>
    </w:p>
    <w:p w:rsidR="00835DBA" w:rsidRDefault="00835DBA">
      <w:pPr>
        <w:pStyle w:val="a6"/>
        <w:shd w:val="clear" w:color="auto" w:fill="FFFFFF"/>
        <w:spacing w:before="0" w:beforeAutospacing="0" w:after="0" w:afterAutospacing="0" w:line="594" w:lineRule="exact"/>
        <w:ind w:firstLineChars="200" w:firstLine="643"/>
        <w:rPr>
          <w:rStyle w:val="a8"/>
          <w:rFonts w:ascii="黑体" w:eastAsia="黑体" w:hAnsi="黑体" w:cs="黑体" w:hint="default"/>
          <w:sz w:val="32"/>
          <w:szCs w:val="32"/>
          <w:shd w:val="clear" w:color="auto" w:fill="FFFFFF"/>
        </w:rPr>
      </w:pPr>
    </w:p>
    <w:p w:rsidR="00835DBA" w:rsidRDefault="00324C21">
      <w:pPr>
        <w:pStyle w:val="a6"/>
        <w:shd w:val="clear" w:color="auto" w:fill="FFFFFF"/>
        <w:spacing w:before="0" w:beforeAutospacing="0" w:after="0" w:afterAutospacing="0" w:line="594" w:lineRule="exact"/>
        <w:ind w:firstLineChars="200" w:firstLine="640"/>
        <w:rPr>
          <w:rFonts w:ascii="方正黑体_GBK" w:eastAsia="方正黑体_GBK" w:hAnsi="黑体" w:cs="黑体" w:hint="default"/>
          <w:b/>
          <w:sz w:val="32"/>
          <w:szCs w:val="32"/>
        </w:rPr>
      </w:pPr>
      <w:r>
        <w:rPr>
          <w:rStyle w:val="a8"/>
          <w:rFonts w:ascii="方正黑体_GBK" w:eastAsia="方正黑体_GBK" w:hAnsi="黑体" w:cs="黑体"/>
          <w:b w:val="0"/>
          <w:sz w:val="32"/>
          <w:szCs w:val="32"/>
          <w:shd w:val="clear" w:color="auto" w:fill="FFFFFF"/>
        </w:rPr>
        <w:t>一、部门基本情况</w:t>
      </w:r>
    </w:p>
    <w:p w:rsidR="00835DBA" w:rsidRDefault="00324C21">
      <w:pPr>
        <w:spacing w:line="594" w:lineRule="exact"/>
        <w:ind w:firstLineChars="200" w:firstLine="643"/>
        <w:rPr>
          <w:rFonts w:ascii="方正楷体_GBK" w:eastAsia="方正楷体_GBK" w:cs="宋体" w:hint="default"/>
          <w:b/>
          <w:sz w:val="32"/>
          <w:szCs w:val="32"/>
        </w:rPr>
      </w:pPr>
      <w:r>
        <w:rPr>
          <w:rFonts w:ascii="方正楷体_GBK" w:eastAsia="方正楷体_GBK" w:cs="宋体"/>
          <w:b/>
          <w:sz w:val="32"/>
          <w:szCs w:val="32"/>
        </w:rPr>
        <w:t>（一）职能职责</w:t>
      </w:r>
    </w:p>
    <w:p w:rsidR="00835DBA" w:rsidRDefault="00324C21">
      <w:pPr>
        <w:spacing w:line="594" w:lineRule="exact"/>
        <w:ind w:firstLineChars="200" w:firstLine="482"/>
        <w:rPr>
          <w:rFonts w:eastAsia="方正仿宋_GBK" w:hint="default"/>
          <w:spacing w:val="-12"/>
          <w:sz w:val="32"/>
          <w:szCs w:val="32"/>
        </w:rPr>
      </w:pPr>
      <w:r>
        <w:rPr>
          <w:rStyle w:val="a8"/>
          <w:szCs w:val="27"/>
        </w:rPr>
        <w:t> </w:t>
      </w:r>
      <w:r>
        <w:rPr>
          <w:rFonts w:eastAsia="方正仿宋_GBK" w:cs="方正仿宋_GBK"/>
          <w:sz w:val="32"/>
          <w:szCs w:val="32"/>
        </w:rPr>
        <w:t>1.</w:t>
      </w:r>
      <w:r>
        <w:rPr>
          <w:rFonts w:eastAsia="方正仿宋_GBK" w:cs="方正仿宋_GBK"/>
          <w:sz w:val="32"/>
          <w:szCs w:val="32"/>
        </w:rPr>
        <w:t>贯彻落实有关行政审批工作的法律、法规、规章和方</w:t>
      </w:r>
      <w:r>
        <w:rPr>
          <w:rFonts w:eastAsia="方正仿宋_GBK" w:cs="方正仿宋_GBK"/>
          <w:spacing w:val="-12"/>
          <w:sz w:val="32"/>
          <w:szCs w:val="32"/>
        </w:rPr>
        <w:t>针、政策；承担行政审批制度改革的组织协调、执行和指导的职责。</w:t>
      </w:r>
    </w:p>
    <w:p w:rsidR="00835DBA" w:rsidRDefault="00324C21">
      <w:pPr>
        <w:spacing w:line="594" w:lineRule="exact"/>
        <w:ind w:firstLineChars="200" w:firstLine="640"/>
        <w:rPr>
          <w:rFonts w:eastAsia="方正仿宋_GBK" w:hint="default"/>
          <w:sz w:val="32"/>
          <w:szCs w:val="32"/>
        </w:rPr>
      </w:pPr>
      <w:r>
        <w:rPr>
          <w:rFonts w:eastAsia="方正仿宋_GBK" w:cs="方正仿宋_GBK"/>
          <w:sz w:val="32"/>
          <w:szCs w:val="32"/>
        </w:rPr>
        <w:t>2.</w:t>
      </w:r>
      <w:r>
        <w:rPr>
          <w:rFonts w:eastAsia="方正仿宋_GBK" w:cs="方正仿宋_GBK"/>
          <w:sz w:val="32"/>
          <w:szCs w:val="32"/>
        </w:rPr>
        <w:t>对各部门、各单位办理行政审批和政务服务事项的工作实施统一管理，并制定具体管理办法。</w:t>
      </w:r>
    </w:p>
    <w:p w:rsidR="00835DBA" w:rsidRDefault="00324C21">
      <w:pPr>
        <w:spacing w:line="594" w:lineRule="exact"/>
        <w:ind w:firstLineChars="200" w:firstLine="640"/>
        <w:rPr>
          <w:rFonts w:eastAsia="方正仿宋_GBK" w:hint="default"/>
          <w:color w:val="000000"/>
          <w:sz w:val="32"/>
          <w:szCs w:val="32"/>
        </w:rPr>
      </w:pPr>
      <w:r>
        <w:rPr>
          <w:rFonts w:eastAsia="方正仿宋_GBK" w:cs="方正仿宋_GBK"/>
          <w:sz w:val="32"/>
          <w:szCs w:val="32"/>
        </w:rPr>
        <w:t>3.</w:t>
      </w:r>
      <w:r>
        <w:rPr>
          <w:rFonts w:eastAsia="方正仿宋_GBK" w:cs="方正仿宋_GBK"/>
          <w:sz w:val="32"/>
          <w:szCs w:val="32"/>
        </w:rPr>
        <w:t>推进三级政务服务体系建设，</w:t>
      </w:r>
      <w:r>
        <w:rPr>
          <w:rFonts w:eastAsia="方正仿宋_GBK" w:cs="方正仿宋_GBK"/>
          <w:color w:val="000000"/>
          <w:sz w:val="32"/>
          <w:szCs w:val="32"/>
        </w:rPr>
        <w:t>承担区级行政服务中心监督管理工作，指导乡镇（街道）公共服务中心建设。</w:t>
      </w:r>
    </w:p>
    <w:p w:rsidR="00835DBA" w:rsidRDefault="00324C21">
      <w:pPr>
        <w:spacing w:line="594" w:lineRule="exact"/>
        <w:ind w:firstLineChars="200" w:firstLine="640"/>
        <w:rPr>
          <w:rFonts w:eastAsia="方正仿宋_GBK" w:hint="default"/>
          <w:sz w:val="32"/>
          <w:szCs w:val="32"/>
        </w:rPr>
      </w:pPr>
      <w:r>
        <w:rPr>
          <w:rFonts w:eastAsia="方正仿宋_GBK" w:cs="方正仿宋_GBK"/>
          <w:color w:val="000000"/>
          <w:sz w:val="32"/>
          <w:szCs w:val="32"/>
        </w:rPr>
        <w:t>4.</w:t>
      </w:r>
      <w:r>
        <w:rPr>
          <w:rFonts w:eastAsia="方正仿宋_GBK" w:cs="方正仿宋_GBK"/>
          <w:sz w:val="32"/>
          <w:szCs w:val="32"/>
        </w:rPr>
        <w:t>会同有关部门制定联合审批事项办理规程，并对投资项目落实联合审批，开展代办服务，实行跟踪督办。</w:t>
      </w:r>
    </w:p>
    <w:p w:rsidR="00835DBA" w:rsidRDefault="00324C21">
      <w:pPr>
        <w:spacing w:line="594" w:lineRule="exact"/>
        <w:ind w:firstLineChars="200" w:firstLine="640"/>
        <w:rPr>
          <w:rFonts w:eastAsia="方正仿宋_GBK" w:hint="default"/>
          <w:sz w:val="32"/>
          <w:szCs w:val="32"/>
        </w:rPr>
      </w:pPr>
      <w:r>
        <w:rPr>
          <w:rFonts w:eastAsia="方正仿宋_GBK" w:cs="方正仿宋_GBK"/>
          <w:sz w:val="32"/>
          <w:szCs w:val="32"/>
        </w:rPr>
        <w:t>5.</w:t>
      </w:r>
      <w:r>
        <w:rPr>
          <w:rFonts w:eastAsia="方正仿宋_GBK" w:cs="方正仿宋_GBK"/>
          <w:sz w:val="32"/>
          <w:szCs w:val="32"/>
        </w:rPr>
        <w:t>负责受理各类行政服务投诉，协助监察部门做好投诉案件和违规、违纪工作人员的调查处理工作。</w:t>
      </w:r>
    </w:p>
    <w:p w:rsidR="00835DBA" w:rsidRDefault="00324C21">
      <w:pPr>
        <w:spacing w:line="594" w:lineRule="exact"/>
        <w:ind w:firstLineChars="200" w:firstLine="640"/>
        <w:rPr>
          <w:rFonts w:eastAsia="方正仿宋_GBK" w:hint="default"/>
          <w:sz w:val="32"/>
          <w:szCs w:val="32"/>
        </w:rPr>
      </w:pPr>
      <w:r>
        <w:rPr>
          <w:rFonts w:eastAsia="方正仿宋_GBK" w:cs="方正仿宋_GBK"/>
          <w:sz w:val="32"/>
          <w:szCs w:val="32"/>
        </w:rPr>
        <w:t>6.</w:t>
      </w:r>
      <w:r>
        <w:rPr>
          <w:rFonts w:eastAsia="方正仿宋_GBK" w:cs="方正仿宋_GBK"/>
          <w:sz w:val="32"/>
          <w:szCs w:val="32"/>
        </w:rPr>
        <w:t>负责对全区行政审批服务工作人员进行教育培训，对区行政服务中心窗口及其工作人员进行日常管理和考评。</w:t>
      </w:r>
    </w:p>
    <w:p w:rsidR="00835DBA" w:rsidRDefault="00324C21">
      <w:pPr>
        <w:spacing w:line="594" w:lineRule="exact"/>
        <w:ind w:left="640"/>
        <w:rPr>
          <w:rFonts w:eastAsia="方正仿宋_GBK" w:hint="default"/>
          <w:sz w:val="32"/>
          <w:szCs w:val="32"/>
        </w:rPr>
      </w:pPr>
      <w:r>
        <w:rPr>
          <w:rFonts w:eastAsia="方正仿宋_GBK" w:cs="方正仿宋_GBK"/>
          <w:sz w:val="32"/>
          <w:szCs w:val="32"/>
        </w:rPr>
        <w:t>7.</w:t>
      </w:r>
      <w:r>
        <w:rPr>
          <w:rFonts w:eastAsia="方正仿宋_GBK" w:cs="方正仿宋_GBK"/>
          <w:sz w:val="32"/>
          <w:szCs w:val="32"/>
        </w:rPr>
        <w:t>负责网上行政审批制度改革工作。</w:t>
      </w:r>
    </w:p>
    <w:p w:rsidR="00835DBA" w:rsidRDefault="00324C21">
      <w:pPr>
        <w:spacing w:line="594" w:lineRule="exact"/>
        <w:ind w:firstLineChars="200" w:firstLine="640"/>
        <w:rPr>
          <w:rFonts w:eastAsia="方正仿宋_GBK" w:hint="default"/>
          <w:sz w:val="32"/>
          <w:szCs w:val="32"/>
        </w:rPr>
      </w:pPr>
      <w:r>
        <w:rPr>
          <w:rFonts w:eastAsia="方正仿宋_GBK" w:cs="方正仿宋_GBK"/>
          <w:sz w:val="32"/>
          <w:szCs w:val="32"/>
        </w:rPr>
        <w:t>8.</w:t>
      </w:r>
      <w:r>
        <w:rPr>
          <w:rFonts w:eastAsia="方正仿宋_GBK" w:cs="方正仿宋_GBK"/>
          <w:sz w:val="32"/>
          <w:szCs w:val="32"/>
        </w:rPr>
        <w:t>负责管理网上政务服务平台及网上行政审批信息，对全区网上行政审批工作进行组织协调和指导规范。</w:t>
      </w:r>
    </w:p>
    <w:p w:rsidR="00835DBA" w:rsidRDefault="00324C21">
      <w:pPr>
        <w:spacing w:line="594" w:lineRule="exact"/>
        <w:ind w:firstLineChars="200" w:firstLine="640"/>
        <w:rPr>
          <w:rFonts w:eastAsia="方正仿宋_GBK" w:hint="default"/>
          <w:sz w:val="32"/>
          <w:szCs w:val="32"/>
        </w:rPr>
      </w:pPr>
      <w:r>
        <w:rPr>
          <w:rFonts w:eastAsia="方正仿宋_GBK" w:cs="方正仿宋_GBK"/>
          <w:sz w:val="32"/>
          <w:szCs w:val="32"/>
        </w:rPr>
        <w:t>9.</w:t>
      </w:r>
      <w:r>
        <w:rPr>
          <w:rFonts w:eastAsia="方正仿宋_GBK" w:cs="方正仿宋_GBK"/>
          <w:sz w:val="32"/>
          <w:szCs w:val="32"/>
        </w:rPr>
        <w:t>负责</w:t>
      </w:r>
      <w:r>
        <w:rPr>
          <w:rFonts w:eastAsia="方正仿宋_GBK"/>
          <w:sz w:val="32"/>
          <w:szCs w:val="32"/>
        </w:rPr>
        <w:t>“</w:t>
      </w:r>
      <w:r>
        <w:rPr>
          <w:rFonts w:eastAsia="方正仿宋_GBK" w:cs="方正仿宋_GBK"/>
          <w:sz w:val="32"/>
          <w:szCs w:val="32"/>
        </w:rPr>
        <w:t>互联网</w:t>
      </w:r>
      <w:r>
        <w:rPr>
          <w:rFonts w:eastAsia="方正仿宋_GBK"/>
          <w:sz w:val="32"/>
          <w:szCs w:val="32"/>
        </w:rPr>
        <w:t>+</w:t>
      </w:r>
      <w:r>
        <w:rPr>
          <w:rFonts w:eastAsia="方正仿宋_GBK" w:cs="方正仿宋_GBK"/>
          <w:sz w:val="32"/>
          <w:szCs w:val="32"/>
        </w:rPr>
        <w:t>政务服务</w:t>
      </w:r>
      <w:r>
        <w:rPr>
          <w:rFonts w:eastAsia="方正仿宋_GBK"/>
          <w:sz w:val="32"/>
          <w:szCs w:val="32"/>
        </w:rPr>
        <w:t>”</w:t>
      </w:r>
      <w:r>
        <w:rPr>
          <w:rFonts w:eastAsia="方正仿宋_GBK" w:cs="方正仿宋_GBK"/>
          <w:sz w:val="32"/>
          <w:szCs w:val="32"/>
        </w:rPr>
        <w:t>工作。</w:t>
      </w:r>
    </w:p>
    <w:p w:rsidR="00835DBA" w:rsidRDefault="00324C21">
      <w:pPr>
        <w:adjustRightInd w:val="0"/>
        <w:snapToGrid w:val="0"/>
        <w:spacing w:line="594" w:lineRule="exact"/>
        <w:ind w:firstLineChars="200" w:firstLine="640"/>
        <w:rPr>
          <w:rFonts w:eastAsia="方正仿宋_GBK" w:hint="default"/>
          <w:sz w:val="32"/>
          <w:szCs w:val="32"/>
        </w:rPr>
      </w:pPr>
      <w:r>
        <w:rPr>
          <w:rFonts w:eastAsia="方正仿宋_GBK" w:cs="方正仿宋_GBK"/>
          <w:sz w:val="32"/>
          <w:szCs w:val="32"/>
        </w:rPr>
        <w:t>10.</w:t>
      </w:r>
      <w:r>
        <w:rPr>
          <w:rFonts w:eastAsia="方正仿宋_GBK" w:cs="方正仿宋_GBK"/>
          <w:sz w:val="32"/>
          <w:szCs w:val="32"/>
        </w:rPr>
        <w:t>负责全区“民呼我为”系统工作。</w:t>
      </w:r>
    </w:p>
    <w:p w:rsidR="00835DBA" w:rsidRDefault="00324C21">
      <w:pPr>
        <w:adjustRightInd w:val="0"/>
        <w:snapToGrid w:val="0"/>
        <w:spacing w:line="560" w:lineRule="exact"/>
        <w:ind w:firstLineChars="200" w:firstLine="640"/>
        <w:rPr>
          <w:rFonts w:eastAsia="方正仿宋_GBK" w:hint="default"/>
          <w:sz w:val="32"/>
          <w:szCs w:val="32"/>
        </w:rPr>
      </w:pPr>
      <w:r>
        <w:rPr>
          <w:rFonts w:eastAsia="方正仿宋_GBK" w:cs="方正仿宋_GBK"/>
          <w:sz w:val="32"/>
          <w:szCs w:val="32"/>
        </w:rPr>
        <w:lastRenderedPageBreak/>
        <w:t>11.</w:t>
      </w:r>
      <w:r>
        <w:rPr>
          <w:rFonts w:eastAsia="方正仿宋_GBK" w:cs="方正仿宋_GBK"/>
          <w:sz w:val="32"/>
          <w:szCs w:val="32"/>
        </w:rPr>
        <w:t>完成区委、区政府交办的其他任务。</w:t>
      </w:r>
    </w:p>
    <w:p w:rsidR="00835DBA" w:rsidRDefault="00324C21">
      <w:pPr>
        <w:spacing w:line="560" w:lineRule="exact"/>
        <w:ind w:firstLineChars="200" w:firstLine="643"/>
        <w:rPr>
          <w:rFonts w:ascii="方正楷体_GBK" w:eastAsia="方正楷体_GBK" w:cs="宋体" w:hint="default"/>
          <w:sz w:val="32"/>
          <w:szCs w:val="32"/>
        </w:rPr>
      </w:pPr>
      <w:r>
        <w:rPr>
          <w:rFonts w:ascii="方正楷体_GBK" w:eastAsia="方正楷体_GBK" w:cs="宋体"/>
          <w:b/>
          <w:sz w:val="32"/>
          <w:szCs w:val="32"/>
        </w:rPr>
        <w:t>（二）机构设置</w:t>
      </w:r>
    </w:p>
    <w:p w:rsidR="00835DBA" w:rsidRDefault="00324C21">
      <w:pPr>
        <w:pStyle w:val="a6"/>
        <w:adjustRightInd w:val="0"/>
        <w:snapToGrid w:val="0"/>
        <w:spacing w:before="0" w:beforeAutospacing="0" w:after="0" w:afterAutospacing="0" w:line="560" w:lineRule="exact"/>
        <w:ind w:firstLineChars="200" w:firstLine="640"/>
        <w:jc w:val="both"/>
        <w:rPr>
          <w:rFonts w:ascii="Times New Roman" w:eastAsia="方正楷体_GBK" w:hAnsi="Times New Roman" w:hint="default"/>
          <w:sz w:val="32"/>
          <w:szCs w:val="32"/>
        </w:rPr>
      </w:pPr>
      <w:r>
        <w:rPr>
          <w:rFonts w:ascii="Times New Roman" w:eastAsia="方正仿宋_GBK" w:hAnsi="Times New Roman" w:cs="方正仿宋_GBK"/>
          <w:sz w:val="32"/>
          <w:szCs w:val="32"/>
        </w:rPr>
        <w:t>重庆市梁平区政务服务管理办公室</w:t>
      </w:r>
      <w:r>
        <w:rPr>
          <w:rFonts w:ascii="Times New Roman" w:eastAsia="方正仿宋_GBK" w:hAnsi="Times New Roman"/>
          <w:sz w:val="32"/>
        </w:rPr>
        <w:t>内设</w:t>
      </w:r>
      <w:r>
        <w:rPr>
          <w:rFonts w:ascii="Times New Roman" w:eastAsia="方正仿宋_GBK" w:hAnsi="Times New Roman"/>
          <w:sz w:val="32"/>
        </w:rPr>
        <w:t>3</w:t>
      </w:r>
      <w:r>
        <w:rPr>
          <w:rFonts w:ascii="Times New Roman" w:eastAsia="方正仿宋_GBK" w:hAnsi="Times New Roman"/>
          <w:sz w:val="32"/>
        </w:rPr>
        <w:t>个机构科室，</w:t>
      </w:r>
      <w:r>
        <w:rPr>
          <w:rFonts w:ascii="Times New Roman" w:eastAsia="方正仿宋_GBK" w:hAnsi="Times New Roman"/>
          <w:color w:val="000000"/>
          <w:sz w:val="32"/>
          <w:szCs w:val="32"/>
        </w:rPr>
        <w:t>分别是综合科、职能转变协调科、政务服务科，单位现有在职人员</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人，其中正处级</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人，副处级</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人，正科级</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人</w:t>
      </w:r>
      <w:r>
        <w:rPr>
          <w:rFonts w:ascii="Times New Roman" w:eastAsia="方正仿宋_GBK" w:hAnsi="Times New Roman"/>
          <w:sz w:val="32"/>
        </w:rPr>
        <w:t>。下属</w:t>
      </w:r>
      <w:r>
        <w:rPr>
          <w:rFonts w:ascii="Times New Roman" w:eastAsia="方正仿宋_GBK" w:hAnsi="Times New Roman"/>
          <w:sz w:val="32"/>
        </w:rPr>
        <w:t>1</w:t>
      </w:r>
      <w:r>
        <w:rPr>
          <w:rFonts w:ascii="Times New Roman" w:eastAsia="方正仿宋_GBK" w:hAnsi="Times New Roman"/>
          <w:sz w:val="32"/>
        </w:rPr>
        <w:t>个二级预算单位</w:t>
      </w:r>
      <w:r>
        <w:rPr>
          <w:rFonts w:ascii="Times New Roman" w:eastAsia="方正仿宋_GBK" w:hAnsi="Times New Roman"/>
          <w:color w:val="000000"/>
          <w:sz w:val="32"/>
          <w:szCs w:val="32"/>
        </w:rPr>
        <w:t>重庆市梁平区政务服务中心内设</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个科室，分别是综合科、基层服务科、电子政务科、代办服务科、党群科、政务效能管理科，单位现有在职人员</w:t>
      </w:r>
      <w:r>
        <w:rPr>
          <w:rFonts w:ascii="Times New Roman" w:eastAsia="方正仿宋_GBK" w:hAnsi="Times New Roman"/>
          <w:color w:val="000000"/>
          <w:sz w:val="32"/>
          <w:szCs w:val="32"/>
        </w:rPr>
        <w:t>12</w:t>
      </w:r>
      <w:r>
        <w:rPr>
          <w:rFonts w:ascii="Times New Roman" w:eastAsia="方正仿宋_GBK" w:hAnsi="Times New Roman"/>
          <w:color w:val="000000"/>
          <w:sz w:val="32"/>
          <w:szCs w:val="32"/>
        </w:rPr>
        <w:t>人，其中七级职员</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人，八级职员</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人，九级职员</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人，试用期</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人。</w:t>
      </w:r>
    </w:p>
    <w:p w:rsidR="00835DBA" w:rsidRDefault="00324C21">
      <w:pPr>
        <w:pStyle w:val="a6"/>
        <w:shd w:val="clear" w:color="auto" w:fill="FFFFFF"/>
        <w:spacing w:before="0" w:beforeAutospacing="0" w:after="0" w:afterAutospacing="0" w:line="560" w:lineRule="exact"/>
        <w:ind w:firstLineChars="200" w:firstLine="640"/>
        <w:rPr>
          <w:rStyle w:val="a8"/>
          <w:rFonts w:ascii="方正黑体_GBK" w:eastAsia="方正黑体_GBK" w:hAnsi="黑体" w:cs="黑体" w:hint="default"/>
          <w:b w:val="0"/>
          <w:sz w:val="32"/>
          <w:szCs w:val="32"/>
          <w:shd w:val="clear" w:color="auto" w:fill="FFFFFF"/>
        </w:rPr>
      </w:pPr>
      <w:r>
        <w:rPr>
          <w:rStyle w:val="a8"/>
          <w:rFonts w:ascii="方正黑体_GBK" w:eastAsia="方正黑体_GBK" w:hAnsi="黑体" w:cs="黑体"/>
          <w:b w:val="0"/>
          <w:sz w:val="32"/>
          <w:szCs w:val="32"/>
          <w:shd w:val="clear" w:color="auto" w:fill="FFFFFF"/>
        </w:rPr>
        <w:t>二、部门决算情况说明</w:t>
      </w:r>
    </w:p>
    <w:p w:rsidR="00835DBA" w:rsidRDefault="00324C21">
      <w:pPr>
        <w:pStyle w:val="1"/>
        <w:autoSpaceDE w:val="0"/>
        <w:spacing w:line="560" w:lineRule="exact"/>
        <w:ind w:firstLine="640"/>
        <w:rPr>
          <w:rFonts w:ascii="方正楷体_GBK" w:eastAsia="方正楷体_GBK" w:hAnsi="Times New Roman"/>
          <w:bCs/>
          <w:sz w:val="32"/>
          <w:szCs w:val="32"/>
          <w:shd w:val="clear" w:color="auto" w:fill="FFFFFF"/>
          <w:lang w:bidi="ar"/>
        </w:rPr>
      </w:pPr>
      <w:r>
        <w:rPr>
          <w:rFonts w:ascii="方正楷体_GBK" w:eastAsia="方正楷体_GBK" w:hAnsi="Times New Roman" w:hint="eastAsia"/>
          <w:bCs/>
          <w:sz w:val="32"/>
          <w:szCs w:val="32"/>
          <w:shd w:val="clear" w:color="auto" w:fill="FFFFFF"/>
          <w:lang w:bidi="ar"/>
        </w:rPr>
        <w:t>（一）收入支出决算总体情况说明。</w:t>
      </w:r>
    </w:p>
    <w:p w:rsidR="00835DBA" w:rsidRDefault="00324C21">
      <w:pPr>
        <w:pStyle w:val="a6"/>
        <w:shd w:val="clear" w:color="auto" w:fill="FFFFFF"/>
        <w:spacing w:before="0" w:beforeAutospacing="0" w:after="0" w:afterAutospacing="0" w:line="560" w:lineRule="exac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795</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795</w:t>
      </w:r>
      <w:r>
        <w:rPr>
          <w:rFonts w:ascii="Times New Roman" w:eastAsia="方正仿宋_GBK" w:hAnsi="Times New Roman" w:hint="default"/>
          <w:sz w:val="32"/>
          <w:szCs w:val="32"/>
          <w:shd w:val="clear" w:color="auto" w:fill="FFFFFF"/>
        </w:rPr>
        <w:t>万元。收支较上年决算数减少</w:t>
      </w:r>
      <w:r>
        <w:rPr>
          <w:rFonts w:ascii="Times New Roman" w:eastAsia="方正仿宋_GBK" w:hAnsi="Times New Roman" w:hint="default"/>
          <w:sz w:val="32"/>
          <w:szCs w:val="32"/>
          <w:shd w:val="clear" w:color="auto" w:fill="FFFFFF"/>
        </w:rPr>
        <w:t>99.7</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项目建设减少。</w:t>
      </w:r>
    </w:p>
    <w:p w:rsidR="00835DBA" w:rsidRDefault="00324C21">
      <w:pPr>
        <w:pStyle w:val="a6"/>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795</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99.7</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项目建设减少</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795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p>
    <w:p w:rsidR="00835DBA" w:rsidRDefault="00324C21">
      <w:pPr>
        <w:pStyle w:val="a6"/>
        <w:adjustRightInd w:val="0"/>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795</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99.7</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项目建设减少。</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357.66</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45.0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437.34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55.0%</w:t>
      </w:r>
      <w:r>
        <w:rPr>
          <w:rFonts w:ascii="Times New Roman" w:eastAsia="方正仿宋_GBK" w:hAnsi="Times New Roman" w:hint="default"/>
          <w:sz w:val="32"/>
          <w:szCs w:val="32"/>
          <w:shd w:val="clear" w:color="auto" w:fill="FFFFFF"/>
        </w:rPr>
        <w:t>。</w:t>
      </w:r>
    </w:p>
    <w:p w:rsidR="00835DBA" w:rsidRDefault="00324C21">
      <w:pPr>
        <w:adjustRightInd w:val="0"/>
        <w:snapToGrid w:val="0"/>
        <w:spacing w:line="56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4.</w:t>
      </w:r>
      <w:r>
        <w:rPr>
          <w:rFonts w:ascii="Times New Roman" w:eastAsia="方正仿宋_GBK" w:hAnsi="Times New Roman" w:hint="default"/>
          <w:sz w:val="32"/>
          <w:szCs w:val="32"/>
        </w:rPr>
        <w:t>结转结余情况。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年度年末结转和结余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rPr>
        <w:t>万元，较上年</w:t>
      </w:r>
      <w:proofErr w:type="gramStart"/>
      <w:r>
        <w:rPr>
          <w:rFonts w:ascii="Times New Roman" w:eastAsia="方正仿宋_GBK" w:hAnsi="Times New Roman" w:hint="default"/>
          <w:sz w:val="32"/>
          <w:szCs w:val="32"/>
        </w:rPr>
        <w:t>决算数无增减</w:t>
      </w:r>
      <w:proofErr w:type="gramEnd"/>
      <w:r>
        <w:rPr>
          <w:rFonts w:ascii="Times New Roman" w:eastAsia="方正仿宋_GBK" w:hAnsi="Times New Roman" w:hint="default"/>
          <w:sz w:val="32"/>
          <w:szCs w:val="32"/>
        </w:rPr>
        <w:t>，主要原因是财政实行部门预算零结转，年末指标未使用部分财政全部收回。</w:t>
      </w:r>
    </w:p>
    <w:p w:rsidR="00835DBA" w:rsidRDefault="00324C21">
      <w:pPr>
        <w:adjustRightInd w:val="0"/>
        <w:snapToGrid w:val="0"/>
        <w:spacing w:line="594" w:lineRule="exact"/>
        <w:ind w:firstLineChars="200" w:firstLine="643"/>
        <w:rPr>
          <w:rFonts w:ascii="Times New Roman" w:eastAsia="方正仿宋_GBK" w:hAnsi="Times New Roman" w:hint="default"/>
          <w:b/>
          <w:bCs/>
          <w:sz w:val="32"/>
          <w:szCs w:val="32"/>
        </w:rPr>
      </w:pPr>
      <w:r>
        <w:rPr>
          <w:rFonts w:ascii="Times New Roman" w:eastAsia="方正仿宋_GBK" w:hAnsi="Times New Roman" w:hint="default"/>
          <w:b/>
          <w:bCs/>
          <w:sz w:val="32"/>
          <w:szCs w:val="32"/>
        </w:rPr>
        <w:lastRenderedPageBreak/>
        <w:t>（二）财政拨款收入支出决算总体情况说明</w:t>
      </w:r>
    </w:p>
    <w:p w:rsidR="00835DBA" w:rsidRDefault="00324C21">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2023</w:t>
      </w:r>
      <w:r>
        <w:rPr>
          <w:rFonts w:ascii="Times New Roman" w:eastAsia="方正仿宋_GBK" w:hAnsi="Times New Roman" w:hint="default"/>
          <w:sz w:val="32"/>
          <w:szCs w:val="32"/>
        </w:rPr>
        <w:t>年度财政拨款收、支总计</w:t>
      </w:r>
      <w:r>
        <w:rPr>
          <w:rFonts w:ascii="Times New Roman" w:eastAsia="方正仿宋_GBK" w:hAnsi="Times New Roman" w:hint="default"/>
          <w:sz w:val="32"/>
          <w:szCs w:val="32"/>
        </w:rPr>
        <w:t>795</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2022</w:t>
      </w:r>
      <w:r>
        <w:rPr>
          <w:rFonts w:ascii="Times New Roman" w:eastAsia="方正仿宋_GBK" w:hAnsi="Times New Roman" w:hint="default"/>
          <w:sz w:val="32"/>
          <w:szCs w:val="32"/>
        </w:rPr>
        <w:t>年相比，财政拨款收、支总计各减少</w:t>
      </w:r>
      <w:r>
        <w:rPr>
          <w:rFonts w:ascii="Times New Roman" w:eastAsia="方正仿宋_GBK" w:hAnsi="Times New Roman" w:hint="default"/>
          <w:sz w:val="32"/>
          <w:szCs w:val="32"/>
        </w:rPr>
        <w:t>99.7</w:t>
      </w:r>
      <w:r>
        <w:rPr>
          <w:rFonts w:ascii="Times New Roman" w:eastAsia="方正仿宋_GBK" w:hAnsi="Times New Roman"/>
          <w:sz w:val="32"/>
          <w:szCs w:val="32"/>
        </w:rPr>
        <w:t>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11.1%</w:t>
      </w:r>
      <w:r>
        <w:rPr>
          <w:rFonts w:ascii="Times New Roman" w:eastAsia="方正仿宋_GBK" w:hAnsi="Times New Roman" w:hint="default"/>
          <w:sz w:val="32"/>
          <w:szCs w:val="32"/>
        </w:rPr>
        <w:t>。主要原因是项目建设减少。</w:t>
      </w:r>
    </w:p>
    <w:p w:rsidR="00835DBA" w:rsidRDefault="00324C21">
      <w:pPr>
        <w:adjustRightInd w:val="0"/>
        <w:snapToGrid w:val="0"/>
        <w:spacing w:line="594" w:lineRule="exact"/>
        <w:ind w:firstLineChars="200" w:firstLine="643"/>
        <w:rPr>
          <w:rFonts w:ascii="Times New Roman" w:eastAsia="方正仿宋_GBK" w:hAnsi="Times New Roman" w:hint="default"/>
          <w:b/>
          <w:bCs/>
          <w:sz w:val="32"/>
          <w:szCs w:val="32"/>
        </w:rPr>
      </w:pPr>
      <w:r>
        <w:rPr>
          <w:rFonts w:ascii="Times New Roman" w:eastAsia="方正仿宋_GBK" w:hAnsi="Times New Roman" w:hint="default"/>
          <w:b/>
          <w:bCs/>
          <w:sz w:val="32"/>
          <w:szCs w:val="32"/>
        </w:rPr>
        <w:t>（三）一般公共预算财政拨款收入支出决算情况说明</w:t>
      </w:r>
    </w:p>
    <w:p w:rsidR="00835DBA" w:rsidRDefault="00324C21">
      <w:pPr>
        <w:adjustRightInd w:val="0"/>
        <w:snapToGrid w:val="0"/>
        <w:spacing w:line="594" w:lineRule="exact"/>
        <w:ind w:firstLineChars="200" w:firstLine="643"/>
        <w:rPr>
          <w:rFonts w:ascii="Times New Roman" w:eastAsia="方正仿宋_GBK" w:hAnsi="Times New Roman" w:hint="default"/>
          <w:sz w:val="32"/>
          <w:szCs w:val="32"/>
        </w:rPr>
      </w:pPr>
      <w:r>
        <w:rPr>
          <w:rFonts w:ascii="Times New Roman" w:eastAsia="方正仿宋_GBK" w:hAnsi="Times New Roman" w:hint="default"/>
          <w:b/>
          <w:bCs/>
          <w:sz w:val="32"/>
          <w:szCs w:val="32"/>
        </w:rPr>
        <w:t>1.</w:t>
      </w:r>
      <w:r>
        <w:rPr>
          <w:rFonts w:ascii="Times New Roman" w:eastAsia="方正仿宋_GBK" w:hAnsi="Times New Roman" w:hint="default"/>
          <w:b/>
          <w:bCs/>
          <w:sz w:val="32"/>
          <w:szCs w:val="32"/>
        </w:rPr>
        <w:t>收入情况。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年度一般公共预算财政拨款收入</w:t>
      </w:r>
      <w:r>
        <w:rPr>
          <w:rFonts w:ascii="Times New Roman" w:eastAsia="方正仿宋_GBK" w:hAnsi="Times New Roman" w:hint="default"/>
          <w:sz w:val="32"/>
          <w:szCs w:val="32"/>
        </w:rPr>
        <w:t>795</w:t>
      </w:r>
      <w:r>
        <w:rPr>
          <w:rFonts w:ascii="Times New Roman" w:eastAsia="方正仿宋_GBK" w:hAnsi="Times New Roman" w:hint="default"/>
          <w:sz w:val="32"/>
          <w:szCs w:val="32"/>
        </w:rPr>
        <w:t>万元，较上年决算数减少</w:t>
      </w:r>
      <w:r>
        <w:rPr>
          <w:rFonts w:ascii="Times New Roman" w:eastAsia="方正仿宋_GBK" w:hAnsi="Times New Roman" w:hint="default"/>
          <w:sz w:val="32"/>
          <w:szCs w:val="32"/>
        </w:rPr>
        <w:t>99.7</w:t>
      </w:r>
      <w:r>
        <w:rPr>
          <w:rFonts w:ascii="Times New Roman" w:eastAsia="方正仿宋_GBK" w:hAnsi="Times New Roman"/>
          <w:sz w:val="32"/>
          <w:szCs w:val="32"/>
        </w:rPr>
        <w:t>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11.1%</w:t>
      </w:r>
      <w:r>
        <w:rPr>
          <w:rFonts w:ascii="Times New Roman" w:eastAsia="方正仿宋_GBK" w:hAnsi="Times New Roman" w:hint="default"/>
          <w:sz w:val="32"/>
          <w:szCs w:val="32"/>
        </w:rPr>
        <w:t>。主要原因是项目建设减少。较年初预算数减少</w:t>
      </w:r>
      <w:r>
        <w:rPr>
          <w:rFonts w:ascii="Times New Roman" w:eastAsia="方正仿宋_GBK" w:hAnsi="Times New Roman" w:hint="default"/>
          <w:sz w:val="32"/>
          <w:szCs w:val="32"/>
        </w:rPr>
        <w:t>54.5</w:t>
      </w:r>
      <w:r>
        <w:rPr>
          <w:rFonts w:ascii="Times New Roman" w:eastAsia="方正仿宋_GBK" w:hAnsi="Times New Roman"/>
          <w:sz w:val="32"/>
          <w:szCs w:val="32"/>
        </w:rPr>
        <w:t>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6.4%</w:t>
      </w:r>
      <w:r>
        <w:rPr>
          <w:rFonts w:ascii="Times New Roman" w:eastAsia="方正仿宋_GBK" w:hAnsi="Times New Roman" w:hint="default"/>
          <w:sz w:val="32"/>
          <w:szCs w:val="32"/>
        </w:rPr>
        <w:t>。主要原因</w:t>
      </w:r>
      <w:r w:rsidR="007502DA" w:rsidRPr="003141CF">
        <w:rPr>
          <w:rFonts w:ascii="Times New Roman" w:eastAsia="方正仿宋_GBK" w:hAnsi="Times New Roman"/>
          <w:sz w:val="32"/>
          <w:szCs w:val="32"/>
        </w:rPr>
        <w:t>一是大厅电脑采购项目未采购，二是服装采购项目</w:t>
      </w:r>
      <w:r w:rsidR="007502DA">
        <w:rPr>
          <w:rFonts w:ascii="Times New Roman" w:eastAsia="方正仿宋_GBK" w:hAnsi="Times New Roman"/>
          <w:sz w:val="32"/>
          <w:szCs w:val="32"/>
        </w:rPr>
        <w:t>减少，三是提倡过紧日子，项目经费开支减少</w:t>
      </w:r>
      <w:bookmarkStart w:id="0" w:name="_GoBack"/>
      <w:bookmarkEnd w:id="0"/>
      <w:r>
        <w:rPr>
          <w:rFonts w:ascii="Times New Roman" w:eastAsia="方正仿宋_GBK" w:hAnsi="Times New Roman" w:hint="default"/>
          <w:sz w:val="32"/>
          <w:szCs w:val="32"/>
        </w:rPr>
        <w:t>。此外，年初财政拨款结转和结余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rPr>
        <w:t>万元。</w:t>
      </w:r>
    </w:p>
    <w:p w:rsidR="00835DBA" w:rsidRPr="003141CF" w:rsidRDefault="00324C21">
      <w:pPr>
        <w:adjustRightInd w:val="0"/>
        <w:snapToGrid w:val="0"/>
        <w:spacing w:line="594" w:lineRule="exact"/>
        <w:ind w:firstLineChars="200" w:firstLine="643"/>
        <w:rPr>
          <w:rFonts w:ascii="Times New Roman" w:eastAsia="方正仿宋_GBK" w:hAnsi="Times New Roman" w:hint="default"/>
          <w:sz w:val="32"/>
          <w:szCs w:val="32"/>
        </w:rPr>
      </w:pPr>
      <w:r>
        <w:rPr>
          <w:rFonts w:ascii="Times New Roman" w:eastAsia="方正仿宋_GBK" w:hAnsi="Times New Roman" w:hint="default"/>
          <w:b/>
          <w:bCs/>
          <w:sz w:val="32"/>
          <w:szCs w:val="32"/>
        </w:rPr>
        <w:t>2.</w:t>
      </w:r>
      <w:r>
        <w:rPr>
          <w:rFonts w:ascii="Times New Roman" w:eastAsia="方正仿宋_GBK" w:hAnsi="Times New Roman" w:hint="default"/>
          <w:b/>
          <w:bCs/>
          <w:sz w:val="32"/>
          <w:szCs w:val="32"/>
        </w:rPr>
        <w:t>支出情况。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年度一般公共预算财政拨款支出</w:t>
      </w:r>
      <w:r>
        <w:rPr>
          <w:rFonts w:ascii="Times New Roman" w:eastAsia="方正仿宋_GBK" w:hAnsi="Times New Roman" w:hint="default"/>
          <w:sz w:val="32"/>
          <w:szCs w:val="32"/>
        </w:rPr>
        <w:t>795</w:t>
      </w:r>
      <w:r>
        <w:rPr>
          <w:rFonts w:ascii="Times New Roman" w:eastAsia="方正仿宋_GBK" w:hAnsi="Times New Roman" w:hint="default"/>
          <w:sz w:val="32"/>
          <w:szCs w:val="32"/>
        </w:rPr>
        <w:t>万元，较上年决算数减少</w:t>
      </w:r>
      <w:r>
        <w:rPr>
          <w:rFonts w:ascii="Times New Roman" w:eastAsia="方正仿宋_GBK" w:hAnsi="Times New Roman" w:hint="default"/>
          <w:sz w:val="32"/>
          <w:szCs w:val="32"/>
        </w:rPr>
        <w:t>99.7</w:t>
      </w:r>
      <w:r>
        <w:rPr>
          <w:rFonts w:ascii="Times New Roman" w:eastAsia="方正仿宋_GBK" w:hAnsi="Times New Roman"/>
          <w:sz w:val="32"/>
          <w:szCs w:val="32"/>
        </w:rPr>
        <w:t>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11.1%</w:t>
      </w:r>
      <w:r>
        <w:rPr>
          <w:rFonts w:ascii="Times New Roman" w:eastAsia="方正仿宋_GBK" w:hAnsi="Times New Roman" w:hint="default"/>
          <w:sz w:val="32"/>
          <w:szCs w:val="32"/>
        </w:rPr>
        <w:t>。主要原因是项目建设减少。较年初预算数减少</w:t>
      </w:r>
      <w:r>
        <w:rPr>
          <w:rFonts w:ascii="Times New Roman" w:eastAsia="方正仿宋_GBK" w:hAnsi="Times New Roman" w:hint="default"/>
          <w:sz w:val="32"/>
          <w:szCs w:val="32"/>
        </w:rPr>
        <w:t>54.5</w:t>
      </w:r>
      <w:r>
        <w:rPr>
          <w:rFonts w:ascii="Times New Roman" w:eastAsia="方正仿宋_GBK" w:hAnsi="Times New Roman"/>
          <w:sz w:val="32"/>
          <w:szCs w:val="32"/>
        </w:rPr>
        <w:t>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6.4%</w:t>
      </w:r>
      <w:r>
        <w:rPr>
          <w:rFonts w:ascii="Times New Roman" w:eastAsia="方正仿宋_GBK" w:hAnsi="Times New Roman" w:hint="default"/>
          <w:sz w:val="32"/>
          <w:szCs w:val="32"/>
        </w:rPr>
        <w:t>。</w:t>
      </w:r>
      <w:r w:rsidRPr="003141CF">
        <w:rPr>
          <w:rFonts w:ascii="Times New Roman" w:eastAsia="方正仿宋_GBK" w:hAnsi="Times New Roman" w:hint="default"/>
          <w:sz w:val="32"/>
          <w:szCs w:val="32"/>
        </w:rPr>
        <w:t>主要原因</w:t>
      </w:r>
      <w:r w:rsidR="003141CF" w:rsidRPr="003141CF">
        <w:rPr>
          <w:rFonts w:ascii="Times New Roman" w:eastAsia="方正仿宋_GBK" w:hAnsi="Times New Roman"/>
          <w:sz w:val="32"/>
          <w:szCs w:val="32"/>
        </w:rPr>
        <w:t>一是大厅电脑采购项目未采购，二是服装采购项目</w:t>
      </w:r>
      <w:r w:rsidR="00F95FE7">
        <w:rPr>
          <w:rFonts w:ascii="Times New Roman" w:eastAsia="方正仿宋_GBK" w:hAnsi="Times New Roman"/>
          <w:sz w:val="32"/>
          <w:szCs w:val="32"/>
        </w:rPr>
        <w:t>减少，三是提倡过紧日子，项目经费开支减少</w:t>
      </w:r>
      <w:r w:rsidRPr="003141CF">
        <w:rPr>
          <w:rFonts w:ascii="Times New Roman" w:eastAsia="方正仿宋_GBK" w:hAnsi="Times New Roman" w:hint="default"/>
          <w:sz w:val="32"/>
          <w:szCs w:val="32"/>
        </w:rPr>
        <w:t>。</w:t>
      </w:r>
    </w:p>
    <w:p w:rsidR="00835DBA" w:rsidRDefault="00324C21">
      <w:pPr>
        <w:adjustRightInd w:val="0"/>
        <w:snapToGrid w:val="0"/>
        <w:spacing w:line="594" w:lineRule="exact"/>
        <w:ind w:firstLineChars="200" w:firstLine="643"/>
        <w:rPr>
          <w:rFonts w:ascii="Times New Roman" w:eastAsia="方正仿宋_GBK" w:hAnsi="Times New Roman" w:hint="default"/>
          <w:sz w:val="32"/>
          <w:szCs w:val="32"/>
        </w:rPr>
      </w:pPr>
      <w:r>
        <w:rPr>
          <w:rFonts w:ascii="Times New Roman" w:eastAsia="方正仿宋_GBK" w:hAnsi="Times New Roman" w:hint="default"/>
          <w:b/>
          <w:bCs/>
          <w:sz w:val="32"/>
          <w:szCs w:val="32"/>
        </w:rPr>
        <w:t>3.</w:t>
      </w:r>
      <w:r>
        <w:rPr>
          <w:rFonts w:ascii="Times New Roman" w:eastAsia="方正仿宋_GBK" w:hAnsi="Times New Roman" w:hint="default"/>
          <w:b/>
          <w:bCs/>
          <w:sz w:val="32"/>
          <w:szCs w:val="32"/>
        </w:rPr>
        <w:t>结转结余情况。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年度年末一般公共预算财政拨款结转和结余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rPr>
        <w:t>万元，较上年</w:t>
      </w:r>
      <w:proofErr w:type="gramStart"/>
      <w:r>
        <w:rPr>
          <w:rFonts w:ascii="Times New Roman" w:eastAsia="方正仿宋_GBK" w:hAnsi="Times New Roman" w:hint="default"/>
          <w:sz w:val="32"/>
          <w:szCs w:val="32"/>
        </w:rPr>
        <w:t>决算数无增减</w:t>
      </w:r>
      <w:proofErr w:type="gramEnd"/>
      <w:r>
        <w:rPr>
          <w:rFonts w:ascii="Times New Roman" w:eastAsia="方正仿宋_GBK" w:hAnsi="Times New Roman" w:hint="default"/>
          <w:sz w:val="32"/>
          <w:szCs w:val="32"/>
        </w:rPr>
        <w:t>，主要原因是财政实行部门预算零结转，年末指标未使用部分财政全部收回。</w:t>
      </w:r>
    </w:p>
    <w:p w:rsidR="00835DBA" w:rsidRDefault="00324C21">
      <w:pPr>
        <w:adjustRightInd w:val="0"/>
        <w:snapToGrid w:val="0"/>
        <w:spacing w:line="594" w:lineRule="exact"/>
        <w:ind w:firstLineChars="200" w:firstLine="640"/>
        <w:rPr>
          <w:rFonts w:ascii="Times New Roman" w:eastAsia="方正仿宋_GBK" w:hAnsi="Times New Roman" w:hint="default"/>
          <w:sz w:val="32"/>
          <w:szCs w:val="32"/>
          <w:highlight w:val="cyan"/>
        </w:rPr>
      </w:pPr>
      <w:r>
        <w:rPr>
          <w:rFonts w:ascii="Times New Roman" w:eastAsia="方正仿宋_GBK" w:hAnsi="Times New Roman" w:hint="default"/>
          <w:sz w:val="32"/>
          <w:szCs w:val="32"/>
        </w:rPr>
        <w:t xml:space="preserve"> </w:t>
      </w:r>
      <w:r>
        <w:rPr>
          <w:rFonts w:ascii="Times New Roman" w:eastAsia="方正仿宋_GBK" w:hAnsi="Times New Roman" w:hint="default"/>
          <w:b/>
          <w:bCs/>
          <w:sz w:val="32"/>
          <w:szCs w:val="32"/>
        </w:rPr>
        <w:t>4.</w:t>
      </w:r>
      <w:r>
        <w:rPr>
          <w:rFonts w:ascii="Times New Roman" w:eastAsia="方正仿宋_GBK" w:hAnsi="Times New Roman" w:hint="default"/>
          <w:b/>
          <w:bCs/>
          <w:sz w:val="32"/>
          <w:szCs w:val="32"/>
        </w:rPr>
        <w:t>比较情况。</w:t>
      </w: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年度一般公共预算财政拨款支出主要用于以下几个方面：</w:t>
      </w:r>
    </w:p>
    <w:p w:rsidR="00F95FE7" w:rsidRPr="003141CF" w:rsidRDefault="00324C21" w:rsidP="00F95FE7">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w:t>
      </w:r>
      <w:r>
        <w:rPr>
          <w:rFonts w:ascii="Times New Roman" w:eastAsia="方正仿宋_GBK" w:hAnsi="Times New Roman" w:hint="default"/>
          <w:sz w:val="32"/>
          <w:szCs w:val="32"/>
        </w:rPr>
        <w:t>1</w:t>
      </w:r>
      <w:r>
        <w:rPr>
          <w:rFonts w:ascii="Times New Roman" w:eastAsia="方正仿宋_GBK" w:hAnsi="Times New Roman" w:hint="default"/>
          <w:sz w:val="32"/>
          <w:szCs w:val="32"/>
        </w:rPr>
        <w:t>）一般公共服务支出</w:t>
      </w:r>
      <w:r>
        <w:rPr>
          <w:rFonts w:ascii="Times New Roman" w:eastAsia="方正仿宋_GBK" w:hAnsi="Times New Roman" w:hint="default"/>
          <w:sz w:val="32"/>
          <w:szCs w:val="32"/>
        </w:rPr>
        <w:t>722.57</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90.9%</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52.7</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6.8%</w:t>
      </w:r>
      <w:r w:rsidRPr="00F95FE7">
        <w:rPr>
          <w:rFonts w:ascii="Times New Roman" w:eastAsia="方正仿宋_GBK" w:hAnsi="Times New Roman" w:hint="default"/>
          <w:sz w:val="32"/>
          <w:szCs w:val="32"/>
        </w:rPr>
        <w:t>，</w:t>
      </w:r>
      <w:r w:rsidR="00F95FE7" w:rsidRPr="003141CF">
        <w:rPr>
          <w:rFonts w:ascii="Times New Roman" w:eastAsia="方正仿宋_GBK" w:hAnsi="Times New Roman"/>
          <w:sz w:val="32"/>
          <w:szCs w:val="32"/>
        </w:rPr>
        <w:t>一是大厅电脑采购项目未采购，二是服装采购项目</w:t>
      </w:r>
      <w:r w:rsidR="00F83E30">
        <w:rPr>
          <w:rFonts w:ascii="Times New Roman" w:eastAsia="方正仿宋_GBK" w:hAnsi="Times New Roman"/>
          <w:sz w:val="32"/>
          <w:szCs w:val="32"/>
        </w:rPr>
        <w:t>减少</w:t>
      </w:r>
      <w:r w:rsidR="00F95FE7">
        <w:rPr>
          <w:rFonts w:ascii="Times New Roman" w:eastAsia="方正仿宋_GBK" w:hAnsi="Times New Roman"/>
          <w:sz w:val="32"/>
          <w:szCs w:val="32"/>
        </w:rPr>
        <w:t>，三是提倡过紧日子，项目经费开支</w:t>
      </w:r>
      <w:r w:rsidR="00F83E30">
        <w:rPr>
          <w:rFonts w:ascii="Times New Roman" w:eastAsia="方正仿宋_GBK" w:hAnsi="Times New Roman"/>
          <w:sz w:val="32"/>
          <w:szCs w:val="32"/>
        </w:rPr>
        <w:t>减少</w:t>
      </w:r>
      <w:r w:rsidR="00F95FE7" w:rsidRPr="003141CF">
        <w:rPr>
          <w:rFonts w:ascii="Times New Roman" w:eastAsia="方正仿宋_GBK" w:hAnsi="Times New Roman" w:hint="default"/>
          <w:sz w:val="32"/>
          <w:szCs w:val="32"/>
        </w:rPr>
        <w:t>。</w:t>
      </w:r>
    </w:p>
    <w:p w:rsidR="00835DBA" w:rsidRDefault="00324C21">
      <w:pPr>
        <w:adjustRightInd w:val="0"/>
        <w:snapToGrid w:val="0"/>
        <w:spacing w:line="594" w:lineRule="exact"/>
        <w:ind w:firstLineChars="200" w:firstLine="640"/>
        <w:rPr>
          <w:rFonts w:ascii="Times New Roman" w:eastAsia="方正仿宋_GBK" w:hAnsi="Times New Roman" w:hint="default"/>
          <w:sz w:val="32"/>
          <w:szCs w:val="32"/>
          <w:shd w:val="clear" w:color="auto" w:fill="FFFFFF"/>
        </w:rPr>
      </w:pPr>
      <w:r>
        <w:rPr>
          <w:rFonts w:ascii="方正仿宋_GBK" w:eastAsia="方正仿宋_GBK"/>
          <w:sz w:val="32"/>
          <w:szCs w:val="32"/>
        </w:rPr>
        <w:t>（2）社会保障</w:t>
      </w:r>
      <w:r>
        <w:rPr>
          <w:rFonts w:ascii="Times New Roman" w:eastAsia="方正仿宋_GBK" w:hAnsi="Times New Roman" w:hint="default"/>
          <w:sz w:val="32"/>
          <w:szCs w:val="32"/>
          <w:shd w:val="clear" w:color="auto" w:fill="FFFFFF"/>
        </w:rPr>
        <w:t>与就业支出</w:t>
      </w:r>
      <w:r>
        <w:rPr>
          <w:rFonts w:ascii="Times New Roman" w:eastAsia="方正仿宋_GBK" w:hAnsi="Times New Roman" w:hint="default"/>
          <w:sz w:val="32"/>
          <w:szCs w:val="32"/>
          <w:shd w:val="clear" w:color="auto" w:fill="FFFFFF"/>
        </w:rPr>
        <w:t>53.57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6.7%</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15.21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w:t>
      </w:r>
      <w:r>
        <w:rPr>
          <w:rFonts w:ascii="Times New Roman" w:eastAsia="方正仿宋_GBK" w:hAnsi="Times New Roman"/>
          <w:sz w:val="32"/>
          <w:szCs w:val="32"/>
          <w:shd w:val="clear" w:color="auto" w:fill="FFFFFF"/>
        </w:rPr>
        <w:t>一</w:t>
      </w:r>
      <w:r>
        <w:rPr>
          <w:rFonts w:ascii="Times New Roman" w:eastAsia="方正仿宋_GBK" w:hAnsi="Times New Roman" w:hint="default"/>
          <w:sz w:val="32"/>
          <w:szCs w:val="32"/>
          <w:shd w:val="clear" w:color="auto" w:fill="FFFFFF"/>
        </w:rPr>
        <w:t>是</w:t>
      </w:r>
      <w:r>
        <w:rPr>
          <w:rFonts w:ascii="Times New Roman" w:eastAsia="方正仿宋_GBK" w:hAnsi="Times New Roman"/>
          <w:sz w:val="32"/>
          <w:szCs w:val="32"/>
          <w:shd w:val="clear" w:color="auto" w:fill="FFFFFF"/>
        </w:rPr>
        <w:t>新增</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名工作人员，二是社保基数调增，补缴养老保险及职业年金等费用。</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15.11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rPr>
        <w:t>严格按照预算安排支出</w:t>
      </w:r>
      <w:r>
        <w:rPr>
          <w:rFonts w:ascii="Times New Roman" w:eastAsia="方正仿宋_GBK" w:hAnsi="Times New Roman" w:hint="default"/>
          <w:sz w:val="32"/>
          <w:szCs w:val="32"/>
          <w:shd w:val="clear" w:color="auto" w:fill="FFFFFF"/>
        </w:rPr>
        <w:t>。</w:t>
      </w:r>
    </w:p>
    <w:p w:rsidR="00835DBA" w:rsidRDefault="00324C21">
      <w:pPr>
        <w:spacing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3.75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w:t>
      </w:r>
      <w:r>
        <w:rPr>
          <w:rFonts w:ascii="Times New Roman" w:eastAsia="方正仿宋_GBK" w:hAnsi="Times New Roman"/>
          <w:sz w:val="32"/>
          <w:szCs w:val="32"/>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17.06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w:t>
      </w:r>
      <w:r>
        <w:rPr>
          <w:rFonts w:ascii="Times New Roman" w:eastAsia="方正仿宋_GBK" w:hAnsi="Times New Roman"/>
          <w:sz w:val="32"/>
          <w:szCs w:val="32"/>
          <w:shd w:val="clear" w:color="auto" w:fill="FFFFFF"/>
        </w:rPr>
        <w:t>2.0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对</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月</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月公积金缴纳的基数按政策进行清算，对多缴纳部分进行扣减，因而导致支出减少。</w:t>
      </w:r>
    </w:p>
    <w:p w:rsidR="00835DBA" w:rsidRDefault="00324C21" w:rsidP="00324C21">
      <w:pPr>
        <w:pStyle w:val="1"/>
        <w:autoSpaceDE w:val="0"/>
        <w:spacing w:line="594" w:lineRule="exact"/>
        <w:ind w:firstLine="643"/>
        <w:rPr>
          <w:rFonts w:ascii="方正楷体_GBK" w:eastAsia="方正楷体_GBK" w:hAnsi="楷体" w:cs="楷体"/>
          <w:b/>
          <w:sz w:val="32"/>
          <w:szCs w:val="32"/>
          <w:shd w:val="clear" w:color="auto" w:fill="FFFFFF"/>
          <w:lang w:bidi="ar"/>
        </w:rPr>
      </w:pPr>
      <w:r>
        <w:rPr>
          <w:rFonts w:ascii="方正楷体_GBK" w:eastAsia="方正楷体_GBK" w:hAnsi="楷体" w:cs="楷体" w:hint="eastAsia"/>
          <w:b/>
          <w:sz w:val="32"/>
          <w:szCs w:val="32"/>
          <w:shd w:val="clear" w:color="auto" w:fill="FFFFFF"/>
          <w:lang w:bidi="ar"/>
        </w:rPr>
        <w:t>（四）一般公共预算财政拨款基本支出决算情况说明</w:t>
      </w:r>
    </w:p>
    <w:p w:rsidR="00835DBA" w:rsidRDefault="00324C21">
      <w:pPr>
        <w:pStyle w:val="a6"/>
        <w:snapToGrid w:val="0"/>
        <w:spacing w:before="0" w:beforeAutospacing="0" w:after="0" w:afterAutospacing="0" w:line="594" w:lineRule="exact"/>
        <w:ind w:firstLineChars="200" w:firstLine="640"/>
        <w:jc w:val="both"/>
        <w:rPr>
          <w:rFonts w:ascii="方正仿宋_GBK" w:eastAsia="方正仿宋_GBK" w:hAnsi="Times New Roman" w:hint="default"/>
          <w:sz w:val="32"/>
          <w:szCs w:val="27"/>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357.66</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312.85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20.19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6.9%</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w:t>
      </w:r>
      <w:r>
        <w:rPr>
          <w:rFonts w:ascii="Times New Roman" w:eastAsia="方正仿宋_GBK" w:hAnsi="Times New Roman" w:hint="default"/>
          <w:sz w:val="32"/>
          <w:szCs w:val="32"/>
          <w:shd w:val="clear" w:color="auto" w:fill="FFFFFF"/>
        </w:rPr>
        <w:t>人员经费用途主要包括</w:t>
      </w:r>
      <w:r>
        <w:rPr>
          <w:rFonts w:ascii="方正仿宋_GBK" w:eastAsia="方正仿宋_GBK" w:hAnsi="Times New Roman"/>
          <w:sz w:val="32"/>
          <w:szCs w:val="27"/>
        </w:rPr>
        <w:t>基本工资、津贴补贴、基础绩效、绩效工资、奖金、社会保障缴费、住房公积金等支出</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44.81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5.59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个人的公用经费</w:t>
      </w:r>
      <w:r>
        <w:rPr>
          <w:rFonts w:ascii="Times New Roman" w:eastAsia="方正仿宋_GBK" w:hAnsi="Times New Roman" w:hint="default"/>
          <w:sz w:val="32"/>
          <w:szCs w:val="32"/>
          <w:shd w:val="clear" w:color="auto" w:fill="FFFFFF"/>
        </w:rPr>
        <w:t>。公用经费用途主要包括</w:t>
      </w:r>
      <w:r>
        <w:rPr>
          <w:rFonts w:ascii="方正仿宋_GBK" w:eastAsia="方正仿宋_GBK" w:hAnsi="Times New Roman"/>
          <w:sz w:val="32"/>
          <w:szCs w:val="27"/>
        </w:rPr>
        <w:t>办公费、水费、邮电费、培训费、劳务费、工会经费、其他交通费用、其他商品和服务等支出。</w:t>
      </w:r>
    </w:p>
    <w:p w:rsidR="00835DBA" w:rsidRDefault="00324C21" w:rsidP="00324C21">
      <w:pPr>
        <w:pStyle w:val="1"/>
        <w:autoSpaceDE w:val="0"/>
        <w:spacing w:line="594" w:lineRule="exact"/>
        <w:ind w:firstLine="643"/>
        <w:rPr>
          <w:rFonts w:ascii="方正楷体_GBK" w:eastAsia="方正楷体_GBK" w:hAnsi="Times New Roman"/>
          <w:b/>
          <w:sz w:val="32"/>
          <w:szCs w:val="32"/>
          <w:shd w:val="clear" w:color="auto" w:fill="FFFFFF"/>
          <w:lang w:bidi="ar"/>
        </w:rPr>
      </w:pPr>
      <w:r>
        <w:rPr>
          <w:rFonts w:ascii="方正楷体_GBK" w:eastAsia="方正楷体_GBK" w:hAnsi="Times New Roman" w:hint="eastAsia"/>
          <w:b/>
          <w:sz w:val="32"/>
          <w:szCs w:val="32"/>
          <w:shd w:val="clear" w:color="auto" w:fill="FFFFFF"/>
          <w:lang w:bidi="ar"/>
        </w:rPr>
        <w:t>（五）政府性基金预算收支决算情况说明</w:t>
      </w:r>
    </w:p>
    <w:p w:rsidR="00835DBA" w:rsidRDefault="00324C21">
      <w:pPr>
        <w:pStyle w:val="a6"/>
        <w:snapToGrid w:val="0"/>
        <w:spacing w:before="0" w:beforeAutospacing="0" w:after="0" w:afterAutospacing="0" w:line="594" w:lineRule="exact"/>
        <w:ind w:firstLineChars="200" w:firstLine="640"/>
        <w:jc w:val="both"/>
        <w:rPr>
          <w:rFonts w:ascii="方正仿宋_GBK" w:eastAsia="方正仿宋_GBK" w:hAnsi="Times New Roman" w:hint="default"/>
          <w:sz w:val="32"/>
          <w:szCs w:val="32"/>
          <w:shd w:val="clear" w:color="auto" w:fill="FFFFFF"/>
        </w:rPr>
      </w:pPr>
      <w:r>
        <w:rPr>
          <w:rFonts w:ascii="方正仿宋_GBK" w:eastAsia="方正仿宋_GBK"/>
          <w:sz w:val="32"/>
          <w:szCs w:val="32"/>
          <w:shd w:val="clear" w:color="auto" w:fill="FFFFFF"/>
        </w:rPr>
        <w:lastRenderedPageBreak/>
        <w:t>本部门</w:t>
      </w:r>
      <w:r>
        <w:rPr>
          <w:rFonts w:ascii="Times New Roman" w:eastAsia="方正仿宋_GBK" w:hAnsi="Times New Roman" w:hint="default"/>
          <w:sz w:val="32"/>
          <w:szCs w:val="32"/>
          <w:shd w:val="clear" w:color="auto" w:fill="FFFFFF"/>
        </w:rPr>
        <w:t>2023</w:t>
      </w:r>
      <w:r>
        <w:rPr>
          <w:rFonts w:ascii="方正仿宋_GBK" w:eastAsia="方正仿宋_GBK"/>
          <w:sz w:val="32"/>
          <w:szCs w:val="32"/>
          <w:shd w:val="clear" w:color="auto" w:fill="FFFFFF"/>
        </w:rPr>
        <w:t>年度无政府性基金预算财政拨款收支。</w:t>
      </w:r>
    </w:p>
    <w:p w:rsidR="00835DBA" w:rsidRDefault="00324C21" w:rsidP="00324C21">
      <w:pPr>
        <w:pStyle w:val="1"/>
        <w:autoSpaceDE w:val="0"/>
        <w:spacing w:line="594" w:lineRule="exact"/>
        <w:ind w:firstLine="643"/>
        <w:rPr>
          <w:rFonts w:ascii="方正楷体_GBK" w:eastAsia="方正楷体_GBK" w:hAnsi="Times New Roman"/>
          <w:b/>
          <w:sz w:val="32"/>
          <w:szCs w:val="32"/>
          <w:shd w:val="clear" w:color="auto" w:fill="FFFFFF"/>
          <w:lang w:bidi="ar"/>
        </w:rPr>
      </w:pPr>
      <w:r>
        <w:rPr>
          <w:rFonts w:ascii="方正楷体_GBK" w:eastAsia="方正楷体_GBK" w:hAnsi="Times New Roman" w:hint="eastAsia"/>
          <w:b/>
          <w:sz w:val="32"/>
          <w:szCs w:val="32"/>
          <w:shd w:val="clear" w:color="auto" w:fill="FFFFFF"/>
          <w:lang w:bidi="ar"/>
        </w:rPr>
        <w:t>（六）国有资本经营预算财政拨款支出决算情况说明</w:t>
      </w:r>
    </w:p>
    <w:p w:rsidR="00835DBA" w:rsidRDefault="00324C21">
      <w:pPr>
        <w:pStyle w:val="a6"/>
        <w:shd w:val="clear" w:color="auto" w:fill="FFFFFF"/>
        <w:spacing w:before="0" w:beforeAutospacing="0" w:after="0" w:afterAutospacing="0" w:line="594" w:lineRule="exact"/>
        <w:ind w:firstLineChars="200" w:firstLine="640"/>
        <w:rPr>
          <w:rFonts w:ascii="Times New Roman" w:eastAsia="方正仿宋_GBK" w:hAnsi="Times New Roman" w:cs="方正仿宋_GBK" w:hint="default"/>
          <w:bCs/>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cs="方正仿宋_GBK"/>
          <w:bCs/>
          <w:sz w:val="32"/>
          <w:szCs w:val="32"/>
        </w:rPr>
        <w:t>本部门</w:t>
      </w:r>
      <w:r>
        <w:rPr>
          <w:rFonts w:ascii="Times New Roman" w:eastAsia="方正仿宋_GBK" w:hAnsi="Times New Roman" w:cs="方正仿宋_GBK"/>
          <w:bCs/>
          <w:sz w:val="32"/>
          <w:szCs w:val="32"/>
        </w:rPr>
        <w:t>2023</w:t>
      </w:r>
      <w:r>
        <w:rPr>
          <w:rFonts w:ascii="Times New Roman" w:eastAsia="方正仿宋_GBK" w:hAnsi="Times New Roman" w:cs="方正仿宋_GBK"/>
          <w:bCs/>
          <w:sz w:val="32"/>
          <w:szCs w:val="32"/>
        </w:rPr>
        <w:t>年度无国有资本经营预算财政拨款支出。</w:t>
      </w:r>
    </w:p>
    <w:p w:rsidR="00835DBA" w:rsidRDefault="00324C21">
      <w:pPr>
        <w:pStyle w:val="a6"/>
        <w:snapToGrid w:val="0"/>
        <w:spacing w:before="0" w:beforeAutospacing="0" w:after="0" w:afterAutospacing="0" w:line="594" w:lineRule="exact"/>
        <w:ind w:firstLineChars="200" w:firstLine="640"/>
        <w:jc w:val="both"/>
        <w:rPr>
          <w:rStyle w:val="a8"/>
          <w:rFonts w:ascii="方正黑体_GBK" w:eastAsia="方正黑体_GBK" w:hAnsi="黑体" w:cs="黑体" w:hint="default"/>
          <w:b w:val="0"/>
          <w:sz w:val="32"/>
          <w:szCs w:val="32"/>
          <w:shd w:val="clear" w:color="auto" w:fill="FFFFFF"/>
        </w:rPr>
      </w:pPr>
      <w:r>
        <w:rPr>
          <w:rStyle w:val="a8"/>
          <w:rFonts w:ascii="方正黑体_GBK" w:eastAsia="方正黑体_GBK" w:hAnsi="黑体" w:cs="黑体"/>
          <w:b w:val="0"/>
          <w:sz w:val="32"/>
          <w:szCs w:val="32"/>
          <w:shd w:val="clear" w:color="auto" w:fill="FFFFFF"/>
        </w:rPr>
        <w:t>三、“三公”经费情况说明</w:t>
      </w:r>
    </w:p>
    <w:p w:rsidR="00835DBA" w:rsidRDefault="00324C21" w:rsidP="00324C21">
      <w:pPr>
        <w:pStyle w:val="1"/>
        <w:autoSpaceDE w:val="0"/>
        <w:spacing w:line="594" w:lineRule="exact"/>
        <w:ind w:firstLine="643"/>
        <w:rPr>
          <w:rFonts w:ascii="方正楷体_GBK" w:eastAsia="方正楷体_GBK" w:hAnsi="楷体" w:cs="楷体"/>
          <w:bCs/>
          <w:sz w:val="32"/>
          <w:szCs w:val="32"/>
          <w:shd w:val="clear" w:color="auto" w:fill="FFFFFF"/>
          <w:lang w:bidi="ar"/>
        </w:rPr>
      </w:pPr>
      <w:r>
        <w:rPr>
          <w:rFonts w:ascii="方正楷体_GBK" w:eastAsia="方正楷体_GBK" w:hAnsi="楷体" w:cs="楷体" w:hint="eastAsia"/>
          <w:b/>
          <w:sz w:val="32"/>
          <w:szCs w:val="32"/>
          <w:shd w:val="clear" w:color="auto" w:fill="FFFFFF"/>
          <w:lang w:bidi="ar"/>
        </w:rPr>
        <w:t>（一）“三公”经费支出总体情况说明</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1.61</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1.89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54.0%</w:t>
      </w:r>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一是从严控制“三公”经费。二是严格落实公车使用规定，未安排公车购置预决算。</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1.8%</w:t>
      </w:r>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一是从严控制“三公”经费。二是严格落实公车使用规定，未安排公车购置预决算。</w:t>
      </w:r>
    </w:p>
    <w:p w:rsidR="00835DBA" w:rsidRDefault="00324C21" w:rsidP="00324C21">
      <w:pPr>
        <w:pStyle w:val="1"/>
        <w:autoSpaceDE w:val="0"/>
        <w:spacing w:line="594" w:lineRule="exact"/>
        <w:ind w:firstLine="643"/>
        <w:rPr>
          <w:rFonts w:ascii="方正楷体_GBK" w:eastAsia="方正楷体_GBK" w:hAnsi="楷体" w:cs="楷体"/>
          <w:b/>
          <w:sz w:val="32"/>
          <w:szCs w:val="32"/>
          <w:shd w:val="clear" w:color="auto" w:fill="FFFFFF"/>
          <w:lang w:bidi="ar"/>
        </w:rPr>
      </w:pPr>
      <w:r>
        <w:rPr>
          <w:rFonts w:ascii="方正楷体_GBK" w:eastAsia="方正楷体_GBK" w:hAnsi="楷体" w:cs="楷体" w:hint="eastAsia"/>
          <w:b/>
          <w:sz w:val="32"/>
          <w:szCs w:val="32"/>
          <w:shd w:val="clear" w:color="auto" w:fill="FFFFFF"/>
          <w:lang w:bidi="ar"/>
        </w:rPr>
        <w:t>（二）“三公”经费分项支出情况</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本年度无因公出国（境）费用。</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本年度无因公出国（境）费用。</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本年度未安排公务车购置费用支出</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本年度未安排公务车购置费用支出</w:t>
      </w:r>
      <w:r>
        <w:rPr>
          <w:rFonts w:ascii="Times New Roman" w:eastAsia="方正仿宋_GBK" w:hAnsi="Times New Roman" w:hint="default"/>
          <w:sz w:val="32"/>
          <w:szCs w:val="32"/>
          <w:shd w:val="clear" w:color="auto" w:fill="FFFFFF"/>
        </w:rPr>
        <w:t>。</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1.53</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sz w:val="32"/>
          <w:szCs w:val="32"/>
          <w:shd w:val="clear" w:color="auto" w:fill="FFFFFF"/>
        </w:rPr>
        <w:t>“民呼我为”下乡指导培训公务车运行维护等费用</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0.97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38.8%</w:t>
      </w:r>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严格落实公车使用规定，从严控制经费支出</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“民呼我为”工作开展增加下乡次数。</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0.08</w:t>
      </w:r>
      <w:r>
        <w:rPr>
          <w:rFonts w:ascii="Times New Roman" w:eastAsia="方正仿宋_GBK" w:hAnsi="Times New Roman" w:hint="default"/>
          <w:sz w:val="32"/>
          <w:szCs w:val="32"/>
          <w:shd w:val="clear" w:color="auto" w:fill="FFFFFF"/>
        </w:rPr>
        <w:t>万元，主要用于接待</w:t>
      </w:r>
      <w:r>
        <w:rPr>
          <w:rFonts w:ascii="方正仿宋_GBK" w:eastAsia="方正仿宋_GBK" w:hAnsi="Times New Roman" w:cs="方正仿宋_GBK"/>
          <w:sz w:val="32"/>
          <w:szCs w:val="32"/>
        </w:rPr>
        <w:t>市内外其他区县到我单位学习调研的支出。</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0.92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92.0%</w:t>
      </w:r>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我单位强化公务接待支出管理，严格遵守公务接待开支范围和开支标准，严格控制陪餐人数</w:t>
      </w:r>
      <w:r>
        <w:rPr>
          <w:rFonts w:ascii="方正仿宋_GBK" w:eastAsia="方正仿宋_GBK"/>
          <w:sz w:val="32"/>
          <w:szCs w:val="27"/>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46.</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公务接待较少</w:t>
      </w:r>
      <w:r>
        <w:rPr>
          <w:rFonts w:ascii="Times New Roman" w:eastAsia="方正仿宋_GBK" w:hAnsi="Times New Roman" w:hint="default"/>
          <w:sz w:val="32"/>
          <w:szCs w:val="32"/>
          <w:shd w:val="clear" w:color="auto" w:fill="FFFFFF"/>
        </w:rPr>
        <w:t>。</w:t>
      </w:r>
    </w:p>
    <w:p w:rsidR="00835DBA" w:rsidRDefault="00324C21" w:rsidP="00324C21">
      <w:pPr>
        <w:pStyle w:val="1"/>
        <w:autoSpaceDE w:val="0"/>
        <w:spacing w:line="594" w:lineRule="exact"/>
        <w:ind w:firstLine="643"/>
        <w:rPr>
          <w:rFonts w:ascii="方正楷体_GBK" w:eastAsia="方正楷体_GBK" w:hAnsi="楷体" w:cs="楷体"/>
          <w:b/>
          <w:sz w:val="32"/>
          <w:szCs w:val="32"/>
          <w:shd w:val="clear" w:color="auto" w:fill="FFFFFF"/>
          <w:lang w:bidi="ar"/>
        </w:rPr>
      </w:pPr>
      <w:r>
        <w:rPr>
          <w:rFonts w:ascii="方正楷体_GBK" w:eastAsia="方正楷体_GBK" w:hAnsi="楷体" w:cs="楷体" w:hint="eastAsia"/>
          <w:b/>
          <w:sz w:val="32"/>
          <w:szCs w:val="32"/>
          <w:shd w:val="clear" w:color="auto" w:fill="FFFFFF"/>
          <w:lang w:bidi="ar"/>
        </w:rPr>
        <w:t>（三）“三公”经费实物量情况</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98</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1.53</w:t>
      </w:r>
      <w:r>
        <w:rPr>
          <w:rFonts w:ascii="Times New Roman" w:eastAsia="方正仿宋_GBK" w:hAnsi="Times New Roman" w:hint="default"/>
          <w:sz w:val="32"/>
          <w:szCs w:val="32"/>
          <w:shd w:val="clear" w:color="auto" w:fill="FFFFFF"/>
        </w:rPr>
        <w:t>万元。</w:t>
      </w:r>
    </w:p>
    <w:p w:rsidR="00835DBA" w:rsidRDefault="00324C21">
      <w:pPr>
        <w:pStyle w:val="a6"/>
        <w:shd w:val="clear" w:color="auto" w:fill="FFFFFF"/>
        <w:spacing w:before="0" w:beforeAutospacing="0" w:after="0" w:afterAutospacing="0" w:line="594" w:lineRule="exact"/>
        <w:ind w:firstLineChars="200" w:firstLine="640"/>
        <w:rPr>
          <w:rStyle w:val="a8"/>
          <w:rFonts w:ascii="方正黑体_GBK" w:eastAsia="方正黑体_GBK" w:hAnsi="方正仿宋_GBK" w:cs="方正仿宋_GBK" w:hint="default"/>
          <w:b w:val="0"/>
          <w:sz w:val="32"/>
          <w:szCs w:val="32"/>
          <w:shd w:val="clear" w:color="auto" w:fill="FFFFFF"/>
        </w:rPr>
      </w:pPr>
      <w:r>
        <w:rPr>
          <w:rStyle w:val="a8"/>
          <w:rFonts w:ascii="方正黑体_GBK" w:eastAsia="方正黑体_GBK" w:hAnsi="黑体" w:cs="黑体"/>
          <w:b w:val="0"/>
          <w:sz w:val="32"/>
          <w:szCs w:val="32"/>
          <w:shd w:val="clear" w:color="auto" w:fill="FFFFFF"/>
        </w:rPr>
        <w:t>四、其他需要说明的事项</w:t>
      </w:r>
    </w:p>
    <w:p w:rsidR="00835DBA" w:rsidRDefault="00324C21" w:rsidP="00324C21">
      <w:pPr>
        <w:pStyle w:val="1"/>
        <w:autoSpaceDE w:val="0"/>
        <w:spacing w:line="594" w:lineRule="exact"/>
        <w:ind w:firstLine="643"/>
        <w:rPr>
          <w:rFonts w:ascii="方正楷体_GBK" w:eastAsia="方正楷体_GBK" w:hAnsi="楷体" w:cs="楷体"/>
          <w:b/>
          <w:sz w:val="32"/>
          <w:szCs w:val="32"/>
          <w:shd w:val="clear" w:color="auto" w:fill="FFFFFF"/>
          <w:lang w:bidi="ar"/>
        </w:rPr>
      </w:pPr>
      <w:r>
        <w:rPr>
          <w:rFonts w:ascii="方正楷体_GBK" w:eastAsia="方正楷体_GBK" w:hAnsi="楷体" w:cs="楷体" w:hint="eastAsia"/>
          <w:b/>
          <w:sz w:val="32"/>
          <w:szCs w:val="32"/>
          <w:shd w:val="clear" w:color="auto" w:fill="FFFFFF"/>
          <w:lang w:bidi="ar"/>
        </w:rPr>
        <w:t>（一）财政拨款会议费和培训费情况说明</w:t>
      </w:r>
    </w:p>
    <w:p w:rsidR="00835DBA" w:rsidRDefault="00324C21">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0.26</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0.02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会议召开次数较少</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sz w:val="32"/>
          <w:szCs w:val="32"/>
        </w:rPr>
        <w:t>0.61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0.07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w:t>
      </w:r>
      <w:r>
        <w:rPr>
          <w:rFonts w:ascii="Times New Roman" w:eastAsia="方正仿宋_GBK" w:hAnsi="Times New Roman"/>
          <w:sz w:val="32"/>
          <w:szCs w:val="32"/>
          <w:shd w:val="clear" w:color="auto" w:fill="FFFFFF"/>
        </w:rPr>
        <w:t>3.0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本年度新增</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名工作人员</w:t>
      </w:r>
      <w:r>
        <w:rPr>
          <w:rFonts w:ascii="方正仿宋_GBK" w:eastAsia="方正仿宋_GBK" w:hAnsi="方正仿宋_GBK" w:cs="方正仿宋_GBK"/>
          <w:sz w:val="32"/>
          <w:szCs w:val="32"/>
          <w:shd w:val="clear" w:color="auto" w:fill="FFFFFF"/>
        </w:rPr>
        <w:t>。</w:t>
      </w:r>
    </w:p>
    <w:p w:rsidR="00835DBA" w:rsidRDefault="00324C21" w:rsidP="00324C21">
      <w:pPr>
        <w:pStyle w:val="1"/>
        <w:autoSpaceDE w:val="0"/>
        <w:spacing w:line="594" w:lineRule="exact"/>
        <w:ind w:firstLine="643"/>
        <w:rPr>
          <w:rFonts w:ascii="方正楷体_GBK" w:eastAsia="方正楷体_GBK" w:hAnsi="楷体" w:cs="楷体"/>
          <w:b/>
          <w:sz w:val="32"/>
          <w:szCs w:val="32"/>
          <w:shd w:val="clear" w:color="auto" w:fill="FFFFFF"/>
          <w:lang w:bidi="ar"/>
        </w:rPr>
      </w:pPr>
      <w:r>
        <w:rPr>
          <w:rFonts w:ascii="方正楷体_GBK" w:eastAsia="方正楷体_GBK" w:hAnsi="楷体" w:cs="楷体" w:hint="eastAsia"/>
          <w:b/>
          <w:sz w:val="32"/>
          <w:szCs w:val="32"/>
          <w:shd w:val="clear" w:color="auto" w:fill="FFFFFF"/>
          <w:lang w:bidi="ar"/>
        </w:rPr>
        <w:t>（二）机关运行经费情况说明</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年度本部门机关运行经费支出</w:t>
      </w:r>
      <w:r>
        <w:rPr>
          <w:rFonts w:ascii="Times New Roman" w:eastAsia="方正仿宋_GBK" w:hAnsi="Times New Roman" w:hint="default"/>
          <w:sz w:val="32"/>
          <w:szCs w:val="32"/>
        </w:rPr>
        <w:t>23.37</w:t>
      </w:r>
      <w:r>
        <w:rPr>
          <w:rFonts w:ascii="Times New Roman" w:eastAsia="方正仿宋_GBK" w:hAnsi="Times New Roman" w:hint="default"/>
          <w:sz w:val="32"/>
          <w:szCs w:val="32"/>
          <w:shd w:val="clear" w:color="auto" w:fill="FFFFFF"/>
        </w:rPr>
        <w:t>万元，机关运行经费主要用于开支</w:t>
      </w:r>
      <w:r>
        <w:rPr>
          <w:rFonts w:ascii="方正仿宋_GBK" w:eastAsia="方正仿宋_GBK"/>
          <w:sz w:val="32"/>
          <w:szCs w:val="27"/>
        </w:rPr>
        <w:t>办公费、印刷费、水费、邮电费、会议费、培训费、公务接待费、劳务费、工会经费、其他交通费用、其他商品</w:t>
      </w:r>
      <w:proofErr w:type="gramStart"/>
      <w:r>
        <w:rPr>
          <w:rFonts w:ascii="方正仿宋_GBK" w:eastAsia="方正仿宋_GBK"/>
          <w:sz w:val="32"/>
          <w:szCs w:val="27"/>
        </w:rPr>
        <w:lastRenderedPageBreak/>
        <w:t>何服务</w:t>
      </w:r>
      <w:proofErr w:type="gramEnd"/>
      <w:r>
        <w:rPr>
          <w:rFonts w:ascii="方正仿宋_GBK" w:eastAsia="方正仿宋_GBK"/>
          <w:sz w:val="32"/>
          <w:szCs w:val="27"/>
        </w:rPr>
        <w:t>支出等。</w:t>
      </w:r>
      <w:r>
        <w:rPr>
          <w:rFonts w:ascii="Times New Roman" w:eastAsia="方正仿宋_GBK" w:hAnsi="Times New Roman" w:hint="default"/>
          <w:sz w:val="32"/>
          <w:szCs w:val="32"/>
          <w:shd w:val="clear" w:color="auto" w:fill="FFFFFF"/>
        </w:rPr>
        <w:t>机关运行经费较上年支出数增加</w:t>
      </w:r>
      <w:r>
        <w:rPr>
          <w:rFonts w:ascii="Times New Roman" w:eastAsia="方正仿宋_GBK" w:hAnsi="Times New Roman" w:hint="default"/>
          <w:sz w:val="32"/>
          <w:szCs w:val="32"/>
          <w:shd w:val="clear" w:color="auto" w:fill="FFFFFF"/>
        </w:rPr>
        <w:t>2.52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w:t>
      </w:r>
      <w:r>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增加了通讯费及福利费。</w:t>
      </w:r>
    </w:p>
    <w:p w:rsidR="00835DBA" w:rsidRDefault="00324C21" w:rsidP="00324C21">
      <w:pPr>
        <w:pStyle w:val="1"/>
        <w:autoSpaceDE w:val="0"/>
        <w:spacing w:line="594" w:lineRule="exact"/>
        <w:ind w:firstLine="643"/>
        <w:rPr>
          <w:rFonts w:ascii="方正楷体_GBK" w:eastAsia="方正楷体_GBK" w:hAnsi="楷体" w:cs="楷体"/>
          <w:b/>
          <w:sz w:val="32"/>
          <w:szCs w:val="32"/>
          <w:shd w:val="clear" w:color="auto" w:fill="FFFFFF"/>
          <w:lang w:bidi="ar"/>
        </w:rPr>
      </w:pPr>
      <w:r>
        <w:rPr>
          <w:rFonts w:ascii="方正楷体_GBK" w:eastAsia="方正楷体_GBK" w:hAnsi="楷体" w:cs="楷体" w:hint="eastAsia"/>
          <w:b/>
          <w:sz w:val="32"/>
          <w:szCs w:val="32"/>
          <w:shd w:val="clear" w:color="auto" w:fill="FFFFFF"/>
          <w:lang w:bidi="ar"/>
        </w:rPr>
        <w:t>（三）国有资产占用情况说明</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835DBA" w:rsidRDefault="00324C21" w:rsidP="00324C21">
      <w:pPr>
        <w:pStyle w:val="1"/>
        <w:autoSpaceDE w:val="0"/>
        <w:spacing w:line="594" w:lineRule="exact"/>
        <w:ind w:firstLine="643"/>
        <w:rPr>
          <w:rFonts w:ascii="方正楷体_GBK" w:eastAsia="方正楷体_GBK" w:hAnsi="楷体" w:cs="楷体"/>
          <w:b/>
          <w:sz w:val="32"/>
          <w:szCs w:val="32"/>
          <w:shd w:val="clear" w:color="auto" w:fill="FFFFFF"/>
          <w:lang w:bidi="ar"/>
        </w:rPr>
      </w:pPr>
      <w:r>
        <w:rPr>
          <w:rFonts w:ascii="方正楷体_GBK" w:eastAsia="方正楷体_GBK" w:hAnsi="楷体" w:cs="楷体" w:hint="eastAsia"/>
          <w:b/>
          <w:sz w:val="32"/>
          <w:szCs w:val="32"/>
          <w:shd w:val="clear" w:color="auto" w:fill="FFFFFF"/>
          <w:lang w:bidi="ar"/>
        </w:rPr>
        <w:t>（四）政府采购支出情况说明</w:t>
      </w:r>
    </w:p>
    <w:p w:rsidR="00835DBA" w:rsidRDefault="00324C21">
      <w:pPr>
        <w:pStyle w:val="a6"/>
        <w:snapToGrid w:val="0"/>
        <w:spacing w:before="0" w:beforeAutospacing="0" w:after="0" w:afterAutospacing="0" w:line="594"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年度本部门</w:t>
      </w:r>
      <w:r>
        <w:rPr>
          <w:rFonts w:ascii="Times New Roman" w:eastAsia="方正仿宋_GBK" w:hAnsi="Times New Roman"/>
          <w:sz w:val="32"/>
          <w:szCs w:val="32"/>
          <w:shd w:val="clear" w:color="auto" w:fill="FFFFFF"/>
        </w:rPr>
        <w:t>未发生</w:t>
      </w:r>
      <w:r>
        <w:rPr>
          <w:rFonts w:ascii="Times New Roman" w:eastAsia="方正仿宋_GBK" w:hAnsi="Times New Roman" w:hint="default"/>
          <w:sz w:val="32"/>
          <w:szCs w:val="32"/>
          <w:shd w:val="clear" w:color="auto" w:fill="FFFFFF"/>
        </w:rPr>
        <w:t>政府采购</w:t>
      </w:r>
      <w:r>
        <w:rPr>
          <w:rFonts w:ascii="Times New Roman" w:eastAsia="方正仿宋_GBK" w:hAnsi="Times New Roman"/>
          <w:sz w:val="32"/>
          <w:szCs w:val="32"/>
          <w:shd w:val="clear" w:color="auto" w:fill="FFFFFF"/>
        </w:rPr>
        <w:t>事项，无相关经费支出。</w:t>
      </w:r>
    </w:p>
    <w:p w:rsidR="00835DBA" w:rsidRDefault="00324C21">
      <w:pPr>
        <w:pStyle w:val="a6"/>
        <w:shd w:val="clear" w:color="auto" w:fill="FFFFFF"/>
        <w:spacing w:before="0" w:beforeAutospacing="0" w:after="0" w:afterAutospacing="0" w:line="594" w:lineRule="exact"/>
        <w:ind w:firstLineChars="200" w:firstLine="640"/>
        <w:rPr>
          <w:rStyle w:val="a8"/>
          <w:rFonts w:ascii="方正黑体_GBK" w:eastAsia="方正黑体_GBK" w:hAnsi="黑体" w:cs="黑体" w:hint="default"/>
          <w:b w:val="0"/>
          <w:sz w:val="32"/>
          <w:szCs w:val="32"/>
          <w:shd w:val="clear" w:color="auto" w:fill="FFFFFF"/>
        </w:rPr>
      </w:pPr>
      <w:r>
        <w:rPr>
          <w:rStyle w:val="a8"/>
          <w:rFonts w:ascii="方正黑体_GBK" w:eastAsia="方正黑体_GBK" w:hAnsi="黑体" w:cs="黑体"/>
          <w:b w:val="0"/>
          <w:sz w:val="32"/>
          <w:szCs w:val="32"/>
          <w:shd w:val="clear" w:color="auto" w:fill="FFFFFF"/>
        </w:rPr>
        <w:t>五、预算绩效管理情况说明</w:t>
      </w:r>
    </w:p>
    <w:p w:rsidR="00835DBA" w:rsidRDefault="00324C21">
      <w:pPr>
        <w:pStyle w:val="1"/>
        <w:autoSpaceDE w:val="0"/>
        <w:spacing w:line="594" w:lineRule="exact"/>
        <w:ind w:firstLine="640"/>
        <w:rPr>
          <w:rFonts w:ascii="方正楷体_GBK" w:eastAsia="方正楷体_GBK" w:hAnsi="楷体" w:cs="楷体"/>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（一）部门自评情况</w:t>
      </w:r>
    </w:p>
    <w:p w:rsidR="00835DBA" w:rsidRDefault="00324C21">
      <w:pPr>
        <w:pStyle w:val="Char0"/>
        <w:autoSpaceDE w:val="0"/>
        <w:spacing w:before="0" w:beforeAutospacing="0" w:after="0" w:afterAutospacing="0" w:line="594" w:lineRule="exact"/>
        <w:ind w:firstLineChars="200" w:firstLine="640"/>
        <w:rPr>
          <w:rFonts w:ascii="Times New Roman" w:eastAsia="方正仿宋_GBK" w:hAnsi="Times New Roman"/>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w:t>
      </w:r>
      <w:proofErr w:type="gramStart"/>
      <w:r>
        <w:rPr>
          <w:rFonts w:ascii="方正仿宋_GBK" w:eastAsia="方正仿宋_GBK" w:hAnsi="方正仿宋_GBK" w:cs="方正仿宋_GBK" w:hint="eastAsia"/>
          <w:sz w:val="32"/>
          <w:szCs w:val="32"/>
          <w:shd w:val="clear" w:color="auto" w:fill="FFFFFF"/>
          <w:lang w:bidi="ar"/>
        </w:rPr>
        <w:t>我部门</w:t>
      </w:r>
      <w:proofErr w:type="gramEnd"/>
      <w:r>
        <w:rPr>
          <w:rFonts w:ascii="方正仿宋_GBK" w:eastAsia="方正仿宋_GBK" w:hAnsi="方正仿宋_GBK" w:cs="方正仿宋_GBK" w:hint="eastAsia"/>
          <w:sz w:val="32"/>
          <w:szCs w:val="32"/>
          <w:shd w:val="clear" w:color="auto" w:fill="FFFFFF"/>
          <w:lang w:bidi="ar"/>
        </w:rPr>
        <w:t>对部门整体和</w:t>
      </w:r>
      <w:r>
        <w:rPr>
          <w:rFonts w:ascii="Times New Roman" w:eastAsia="方正仿宋_GBK" w:hAnsi="Times New Roman"/>
          <w:sz w:val="32"/>
          <w:szCs w:val="32"/>
          <w:shd w:val="clear" w:color="auto" w:fill="FFFFFF"/>
          <w:lang w:bidi="ar"/>
        </w:rPr>
        <w:t>4</w:t>
      </w:r>
      <w:r>
        <w:rPr>
          <w:rFonts w:ascii="Times New Roman" w:eastAsia="方正仿宋_GBK" w:hAnsi="Times New Roman"/>
          <w:sz w:val="32"/>
          <w:szCs w:val="32"/>
          <w:shd w:val="clear" w:color="auto" w:fill="FFFFFF"/>
          <w:lang w:bidi="ar"/>
        </w:rPr>
        <w:t>个二级项目开展了绩效自评，涉及财政拨款项目支出资金</w:t>
      </w:r>
      <w:r>
        <w:rPr>
          <w:rFonts w:ascii="Times New Roman" w:eastAsia="方正仿宋_GBK" w:hAnsi="Times New Roman"/>
          <w:sz w:val="32"/>
          <w:szCs w:val="32"/>
          <w:shd w:val="clear" w:color="auto" w:fill="FFFFFF"/>
          <w:lang w:bidi="ar"/>
        </w:rPr>
        <w:t>437.34</w:t>
      </w:r>
      <w:r>
        <w:rPr>
          <w:rFonts w:ascii="Times New Roman" w:eastAsia="方正仿宋_GBK" w:hAnsi="Times New Roman"/>
          <w:sz w:val="32"/>
          <w:szCs w:val="32"/>
          <w:shd w:val="clear" w:color="auto" w:fill="FFFFFF"/>
          <w:lang w:bidi="ar"/>
        </w:rPr>
        <w:t>万元。</w:t>
      </w:r>
    </w:p>
    <w:p w:rsidR="00835DBA" w:rsidRDefault="00835DBA">
      <w:pPr>
        <w:pStyle w:val="Char0"/>
        <w:autoSpaceDE w:val="0"/>
        <w:spacing w:before="0" w:beforeAutospacing="0" w:after="0" w:afterAutospacing="0" w:line="594" w:lineRule="exact"/>
        <w:ind w:firstLineChars="200" w:firstLine="640"/>
        <w:rPr>
          <w:rFonts w:ascii="方正仿宋_GBK" w:eastAsia="方正仿宋_GBK" w:hAnsi="方正仿宋_GBK" w:cs="方正仿宋_GBK"/>
          <w:sz w:val="32"/>
          <w:szCs w:val="32"/>
          <w:shd w:val="clear" w:color="auto" w:fill="FFFFFF"/>
          <w:lang w:bidi="ar"/>
        </w:rPr>
      </w:pPr>
    </w:p>
    <w:p w:rsidR="00835DBA" w:rsidRDefault="00324C21">
      <w:pPr>
        <w:pStyle w:val="Char0"/>
        <w:autoSpaceDE w:val="0"/>
        <w:spacing w:before="0" w:beforeAutospacing="0" w:after="0" w:afterAutospacing="0" w:line="594"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部门整体绩效自评表</w:t>
      </w:r>
    </w:p>
    <w:tbl>
      <w:tblPr>
        <w:tblW w:w="9453" w:type="dxa"/>
        <w:tblInd w:w="93" w:type="dxa"/>
        <w:tblLook w:val="04A0" w:firstRow="1" w:lastRow="0" w:firstColumn="1" w:lastColumn="0" w:noHBand="0" w:noVBand="1"/>
      </w:tblPr>
      <w:tblGrid>
        <w:gridCol w:w="759"/>
        <w:gridCol w:w="354"/>
        <w:gridCol w:w="983"/>
        <w:gridCol w:w="187"/>
        <w:gridCol w:w="704"/>
        <w:gridCol w:w="356"/>
        <w:gridCol w:w="605"/>
        <w:gridCol w:w="792"/>
        <w:gridCol w:w="756"/>
        <w:gridCol w:w="952"/>
        <w:gridCol w:w="366"/>
        <w:gridCol w:w="605"/>
        <w:gridCol w:w="666"/>
        <w:gridCol w:w="90"/>
        <w:gridCol w:w="221"/>
        <w:gridCol w:w="575"/>
        <w:gridCol w:w="482"/>
      </w:tblGrid>
      <w:tr w:rsidR="00835DBA">
        <w:trPr>
          <w:trHeight w:val="552"/>
        </w:trPr>
        <w:tc>
          <w:tcPr>
            <w:tcW w:w="9453" w:type="dxa"/>
            <w:gridSpan w:val="17"/>
            <w:tcBorders>
              <w:top w:val="nil"/>
              <w:left w:val="nil"/>
              <w:bottom w:val="nil"/>
              <w:right w:val="nil"/>
            </w:tcBorders>
            <w:vAlign w:val="center"/>
          </w:tcPr>
          <w:p w:rsidR="00835DBA" w:rsidRDefault="00324C21">
            <w:pPr>
              <w:jc w:val="center"/>
              <w:textAlignment w:val="center"/>
              <w:rPr>
                <w:rFonts w:ascii="方正小标宋_GBK" w:eastAsia="方正小标宋_GBK" w:hAnsi="方正小标宋_GBK" w:cs="方正小标宋_GBK" w:hint="default"/>
                <w:color w:val="000000"/>
                <w:sz w:val="36"/>
                <w:szCs w:val="36"/>
                <w:lang w:bidi="ar"/>
              </w:rPr>
            </w:pPr>
            <w:r>
              <w:rPr>
                <w:rFonts w:ascii="方正小标宋_GBK" w:eastAsia="方正小标宋_GBK" w:hAnsi="方正小标宋_GBK" w:cs="方正小标宋_GBK"/>
                <w:color w:val="000000"/>
                <w:sz w:val="36"/>
                <w:szCs w:val="36"/>
                <w:lang w:bidi="ar"/>
              </w:rPr>
              <w:t>重庆市梁平区政务服务管理办公室</w:t>
            </w:r>
          </w:p>
          <w:p w:rsidR="00835DBA" w:rsidRDefault="00324C21">
            <w:pPr>
              <w:jc w:val="center"/>
              <w:textAlignment w:val="center"/>
              <w:rPr>
                <w:rFonts w:ascii="方正小标宋_GBK" w:eastAsia="方正小标宋_GBK" w:hAnsi="方正小标宋_GBK" w:cs="方正小标宋_GBK" w:hint="default"/>
                <w:color w:val="000000"/>
                <w:sz w:val="36"/>
                <w:szCs w:val="36"/>
                <w:lang w:bidi="ar"/>
              </w:rPr>
            </w:pPr>
            <w:r>
              <w:rPr>
                <w:rFonts w:ascii="方正小标宋_GBK" w:eastAsia="方正小标宋_GBK" w:hAnsi="方正小标宋_GBK" w:cs="方正小标宋_GBK"/>
                <w:color w:val="000000"/>
                <w:sz w:val="36"/>
                <w:szCs w:val="36"/>
                <w:lang w:bidi="ar"/>
              </w:rPr>
              <w:t>2023年度部门整体绩效自评表</w:t>
            </w:r>
          </w:p>
          <w:p w:rsidR="00835DBA" w:rsidRDefault="00324C21">
            <w:pPr>
              <w:ind w:right="600"/>
              <w:jc w:val="right"/>
              <w:textAlignment w:val="center"/>
              <w:rPr>
                <w:rFonts w:ascii="方正仿宋_GBK" w:eastAsia="方正仿宋_GBK" w:hAnsi="方正小标宋_GBK" w:cs="方正小标宋_GBK" w:hint="default"/>
                <w:color w:val="000000"/>
                <w:sz w:val="28"/>
                <w:szCs w:val="28"/>
              </w:rPr>
            </w:pPr>
            <w:r>
              <w:rPr>
                <w:rFonts w:ascii="方正仿宋_GBK" w:eastAsia="方正仿宋_GBK" w:hAnsi="方正小标宋_GBK" w:cs="方正小标宋_GBK"/>
                <w:color w:val="000000"/>
                <w:sz w:val="28"/>
                <w:szCs w:val="28"/>
                <w:lang w:bidi="ar"/>
              </w:rPr>
              <w:t>单位：万元</w:t>
            </w:r>
          </w:p>
        </w:tc>
      </w:tr>
      <w:tr w:rsidR="00835DBA">
        <w:trPr>
          <w:trHeight w:val="600"/>
        </w:trPr>
        <w:tc>
          <w:tcPr>
            <w:tcW w:w="759"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主管部门</w:t>
            </w:r>
          </w:p>
        </w:tc>
        <w:tc>
          <w:tcPr>
            <w:tcW w:w="2228" w:type="dxa"/>
            <w:gridSpan w:val="4"/>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重庆市梁平区政务服务管理办公室</w:t>
            </w:r>
          </w:p>
        </w:tc>
        <w:tc>
          <w:tcPr>
            <w:tcW w:w="1753" w:type="dxa"/>
            <w:gridSpan w:val="3"/>
            <w:tcBorders>
              <w:top w:val="single" w:sz="4" w:space="0" w:color="000000"/>
              <w:left w:val="single" w:sz="4" w:space="0" w:color="000000"/>
              <w:bottom w:val="single" w:sz="4" w:space="0" w:color="000000"/>
              <w:right w:val="single" w:sz="4" w:space="0" w:color="000000"/>
            </w:tcBorders>
            <w:noWrap/>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部门编码</w:t>
            </w:r>
          </w:p>
        </w:tc>
        <w:tc>
          <w:tcPr>
            <w:tcW w:w="2074" w:type="dxa"/>
            <w:gridSpan w:val="3"/>
            <w:tcBorders>
              <w:top w:val="single" w:sz="4" w:space="0" w:color="000000"/>
              <w:left w:val="single" w:sz="4" w:space="0" w:color="000000"/>
              <w:bottom w:val="single" w:sz="4" w:space="0" w:color="000000"/>
              <w:right w:val="single" w:sz="4" w:space="0" w:color="000000"/>
            </w:tcBorders>
            <w:noWrap/>
            <w:vAlign w:val="center"/>
          </w:tcPr>
          <w:p w:rsidR="00835DBA" w:rsidRDefault="00324C21">
            <w:pPr>
              <w:jc w:val="center"/>
              <w:rPr>
                <w:rFonts w:ascii="Times New Roman" w:hAnsi="Times New Roman" w:hint="default"/>
                <w:color w:val="000000"/>
                <w:sz w:val="20"/>
                <w:szCs w:val="20"/>
              </w:rPr>
            </w:pPr>
            <w:r>
              <w:rPr>
                <w:rFonts w:ascii="Times New Roman" w:hAnsi="Times New Roman" w:hint="default"/>
                <w:color w:val="000000"/>
                <w:sz w:val="20"/>
                <w:szCs w:val="20"/>
              </w:rPr>
              <w:t>131</w:t>
            </w:r>
          </w:p>
        </w:tc>
        <w:tc>
          <w:tcPr>
            <w:tcW w:w="1582" w:type="dxa"/>
            <w:gridSpan w:val="4"/>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自评总分（分）</w:t>
            </w:r>
          </w:p>
        </w:tc>
        <w:tc>
          <w:tcPr>
            <w:tcW w:w="1057" w:type="dxa"/>
            <w:gridSpan w:val="2"/>
            <w:tcBorders>
              <w:top w:val="single" w:sz="4" w:space="0" w:color="000000"/>
              <w:left w:val="single" w:sz="4" w:space="0" w:color="000000"/>
              <w:bottom w:val="single" w:sz="4" w:space="0" w:color="000000"/>
              <w:right w:val="single" w:sz="4" w:space="0" w:color="000000"/>
            </w:tcBorders>
            <w:noWrap/>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100</w:t>
            </w:r>
          </w:p>
        </w:tc>
      </w:tr>
      <w:tr w:rsidR="00835DBA">
        <w:trPr>
          <w:trHeight w:val="600"/>
        </w:trPr>
        <w:tc>
          <w:tcPr>
            <w:tcW w:w="2096"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部门联系人</w:t>
            </w:r>
          </w:p>
        </w:tc>
        <w:tc>
          <w:tcPr>
            <w:tcW w:w="2644" w:type="dxa"/>
            <w:gridSpan w:val="5"/>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lang w:bidi="ar"/>
              </w:rPr>
            </w:pPr>
            <w:proofErr w:type="gramStart"/>
            <w:r>
              <w:rPr>
                <w:rFonts w:ascii="Times New Roman" w:eastAsia="方正仿宋_GBK" w:hAnsi="Times New Roman" w:hint="default"/>
                <w:color w:val="000000"/>
                <w:sz w:val="18"/>
                <w:szCs w:val="18"/>
                <w:lang w:bidi="ar"/>
              </w:rPr>
              <w:t>刘昌蓉</w:t>
            </w:r>
            <w:proofErr w:type="gramEnd"/>
          </w:p>
        </w:tc>
        <w:tc>
          <w:tcPr>
            <w:tcW w:w="2074" w:type="dxa"/>
            <w:gridSpan w:val="3"/>
            <w:tcBorders>
              <w:top w:val="single" w:sz="4" w:space="0" w:color="000000"/>
              <w:left w:val="single" w:sz="4" w:space="0" w:color="000000"/>
              <w:bottom w:val="single" w:sz="4" w:space="0" w:color="000000"/>
              <w:right w:val="single" w:sz="4" w:space="0" w:color="000000"/>
            </w:tcBorders>
            <w:noWrap/>
            <w:vAlign w:val="center"/>
          </w:tcPr>
          <w:p w:rsidR="00835DBA" w:rsidRDefault="00324C21">
            <w:pPr>
              <w:jc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联系电话</w:t>
            </w:r>
          </w:p>
        </w:tc>
        <w:tc>
          <w:tcPr>
            <w:tcW w:w="2639" w:type="dxa"/>
            <w:gridSpan w:val="6"/>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13896385469</w:t>
            </w:r>
          </w:p>
        </w:tc>
      </w:tr>
      <w:tr w:rsidR="00835DBA">
        <w:trPr>
          <w:trHeight w:val="60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835DBA">
            <w:pPr>
              <w:rPr>
                <w:rFonts w:ascii="Times New Roman" w:eastAsia="方正仿宋_GBK" w:hAnsi="Times New Roman" w:hint="default"/>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年初预算数</w:t>
            </w: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lang w:bidi="ar"/>
              </w:rPr>
            </w:pPr>
            <w:r>
              <w:rPr>
                <w:rFonts w:ascii="Times New Roman" w:eastAsia="方正仿宋_GBK" w:hAnsi="Times New Roman" w:hint="default"/>
                <w:color w:val="000000"/>
                <w:sz w:val="18"/>
                <w:szCs w:val="18"/>
                <w:lang w:bidi="ar"/>
              </w:rPr>
              <w:t>全年（调整）预算数</w:t>
            </w:r>
          </w:p>
        </w:tc>
        <w:tc>
          <w:tcPr>
            <w:tcW w:w="1397"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lang w:bidi="ar"/>
              </w:rPr>
            </w:pPr>
            <w:r>
              <w:rPr>
                <w:rFonts w:ascii="Times New Roman" w:eastAsia="方正仿宋_GBK" w:hAnsi="Times New Roman" w:hint="default"/>
                <w:color w:val="000000"/>
                <w:sz w:val="18"/>
                <w:szCs w:val="18"/>
                <w:lang w:bidi="ar"/>
              </w:rPr>
              <w:t>全年执行数</w:t>
            </w:r>
          </w:p>
        </w:tc>
        <w:tc>
          <w:tcPr>
            <w:tcW w:w="2074" w:type="dxa"/>
            <w:gridSpan w:val="3"/>
            <w:tcBorders>
              <w:top w:val="single" w:sz="4" w:space="0" w:color="000000"/>
              <w:left w:val="single" w:sz="4" w:space="0" w:color="000000"/>
              <w:bottom w:val="single" w:sz="4" w:space="0" w:color="000000"/>
              <w:right w:val="single" w:sz="4" w:space="0" w:color="000000"/>
            </w:tcBorders>
            <w:noWrap/>
            <w:vAlign w:val="center"/>
          </w:tcPr>
          <w:p w:rsidR="00835DBA" w:rsidRDefault="00324C21">
            <w:pPr>
              <w:jc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执行率</w:t>
            </w:r>
          </w:p>
        </w:tc>
        <w:tc>
          <w:tcPr>
            <w:tcW w:w="12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执行率全重</w:t>
            </w:r>
          </w:p>
        </w:tc>
        <w:tc>
          <w:tcPr>
            <w:tcW w:w="1368" w:type="dxa"/>
            <w:gridSpan w:val="4"/>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执行率得分</w:t>
            </w:r>
          </w:p>
        </w:tc>
      </w:tr>
      <w:tr w:rsidR="00835DBA">
        <w:trPr>
          <w:trHeight w:val="60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年度总金额</w:t>
            </w:r>
          </w:p>
        </w:tc>
        <w:tc>
          <w:tcPr>
            <w:tcW w:w="983" w:type="dxa"/>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849.55</w:t>
            </w: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lang w:bidi="ar"/>
              </w:rPr>
            </w:pPr>
            <w:r>
              <w:rPr>
                <w:rFonts w:ascii="Times New Roman" w:eastAsia="方正仿宋_GBK" w:hAnsi="Times New Roman" w:hint="default"/>
                <w:color w:val="000000"/>
                <w:sz w:val="18"/>
                <w:szCs w:val="18"/>
                <w:lang w:bidi="ar"/>
              </w:rPr>
              <w:t>795.01</w:t>
            </w:r>
          </w:p>
        </w:tc>
        <w:tc>
          <w:tcPr>
            <w:tcW w:w="1397"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lang w:bidi="ar"/>
              </w:rPr>
            </w:pPr>
            <w:r>
              <w:rPr>
                <w:rFonts w:ascii="Times New Roman" w:eastAsia="方正仿宋_GBK" w:hAnsi="Times New Roman" w:hint="default"/>
                <w:color w:val="000000"/>
                <w:sz w:val="18"/>
                <w:szCs w:val="18"/>
                <w:lang w:bidi="ar"/>
              </w:rPr>
              <w:t>795.01</w:t>
            </w:r>
          </w:p>
        </w:tc>
        <w:tc>
          <w:tcPr>
            <w:tcW w:w="2074" w:type="dxa"/>
            <w:gridSpan w:val="3"/>
            <w:tcBorders>
              <w:top w:val="single" w:sz="4" w:space="0" w:color="000000"/>
              <w:left w:val="single" w:sz="4" w:space="0" w:color="000000"/>
              <w:bottom w:val="single" w:sz="4" w:space="0" w:color="000000"/>
              <w:right w:val="single" w:sz="4" w:space="0" w:color="000000"/>
            </w:tcBorders>
            <w:noWrap/>
            <w:vAlign w:val="center"/>
          </w:tcPr>
          <w:p w:rsidR="00835DBA" w:rsidRDefault="00324C21">
            <w:pPr>
              <w:jc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w:t>
            </w:r>
          </w:p>
        </w:tc>
        <w:tc>
          <w:tcPr>
            <w:tcW w:w="12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w:t>
            </w:r>
          </w:p>
        </w:tc>
        <w:tc>
          <w:tcPr>
            <w:tcW w:w="1368" w:type="dxa"/>
            <w:gridSpan w:val="4"/>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w:t>
            </w:r>
          </w:p>
        </w:tc>
      </w:tr>
      <w:tr w:rsidR="00835DBA">
        <w:trPr>
          <w:trHeight w:val="60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其中：财政拨款</w:t>
            </w:r>
          </w:p>
        </w:tc>
        <w:tc>
          <w:tcPr>
            <w:tcW w:w="983" w:type="dxa"/>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849.55</w:t>
            </w: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lang w:bidi="ar"/>
              </w:rPr>
            </w:pPr>
            <w:r>
              <w:rPr>
                <w:rFonts w:ascii="Times New Roman" w:eastAsia="方正仿宋_GBK" w:hAnsi="Times New Roman" w:hint="default"/>
                <w:color w:val="000000"/>
                <w:sz w:val="18"/>
                <w:szCs w:val="18"/>
                <w:lang w:bidi="ar"/>
              </w:rPr>
              <w:t>795.01</w:t>
            </w:r>
          </w:p>
        </w:tc>
        <w:tc>
          <w:tcPr>
            <w:tcW w:w="1397"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lang w:bidi="ar"/>
              </w:rPr>
            </w:pPr>
            <w:r>
              <w:rPr>
                <w:rFonts w:ascii="Times New Roman" w:eastAsia="方正仿宋_GBK" w:hAnsi="Times New Roman" w:hint="default"/>
                <w:color w:val="000000"/>
                <w:sz w:val="18"/>
                <w:szCs w:val="18"/>
                <w:lang w:bidi="ar"/>
              </w:rPr>
              <w:t>795.01</w:t>
            </w:r>
          </w:p>
        </w:tc>
        <w:tc>
          <w:tcPr>
            <w:tcW w:w="2074" w:type="dxa"/>
            <w:gridSpan w:val="3"/>
            <w:tcBorders>
              <w:top w:val="single" w:sz="4" w:space="0" w:color="000000"/>
              <w:left w:val="single" w:sz="4" w:space="0" w:color="000000"/>
              <w:bottom w:val="single" w:sz="4" w:space="0" w:color="000000"/>
              <w:right w:val="single" w:sz="4" w:space="0" w:color="000000"/>
            </w:tcBorders>
            <w:noWrap/>
            <w:vAlign w:val="center"/>
          </w:tcPr>
          <w:p w:rsidR="00835DBA" w:rsidRDefault="00324C21">
            <w:pPr>
              <w:jc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100.0</w:t>
            </w:r>
          </w:p>
        </w:tc>
        <w:tc>
          <w:tcPr>
            <w:tcW w:w="12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10</w:t>
            </w:r>
          </w:p>
        </w:tc>
        <w:tc>
          <w:tcPr>
            <w:tcW w:w="1368" w:type="dxa"/>
            <w:gridSpan w:val="4"/>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10</w:t>
            </w:r>
          </w:p>
        </w:tc>
      </w:tr>
      <w:tr w:rsidR="00835DBA">
        <w:trPr>
          <w:trHeight w:val="60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一般公共预算</w:t>
            </w:r>
          </w:p>
        </w:tc>
        <w:tc>
          <w:tcPr>
            <w:tcW w:w="983" w:type="dxa"/>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849.55</w:t>
            </w: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lang w:bidi="ar"/>
              </w:rPr>
            </w:pPr>
            <w:r>
              <w:rPr>
                <w:rFonts w:ascii="Times New Roman" w:eastAsia="方正仿宋_GBK" w:hAnsi="Times New Roman" w:hint="default"/>
                <w:color w:val="000000"/>
                <w:sz w:val="18"/>
                <w:szCs w:val="18"/>
                <w:lang w:bidi="ar"/>
              </w:rPr>
              <w:t>795.01</w:t>
            </w:r>
          </w:p>
        </w:tc>
        <w:tc>
          <w:tcPr>
            <w:tcW w:w="1397"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lang w:bidi="ar"/>
              </w:rPr>
            </w:pPr>
            <w:r>
              <w:rPr>
                <w:rFonts w:ascii="Times New Roman" w:eastAsia="方正仿宋_GBK" w:hAnsi="Times New Roman" w:hint="default"/>
                <w:color w:val="000000"/>
                <w:sz w:val="18"/>
                <w:szCs w:val="18"/>
                <w:lang w:bidi="ar"/>
              </w:rPr>
              <w:t>795.01</w:t>
            </w:r>
          </w:p>
        </w:tc>
        <w:tc>
          <w:tcPr>
            <w:tcW w:w="2074" w:type="dxa"/>
            <w:gridSpan w:val="3"/>
            <w:tcBorders>
              <w:top w:val="single" w:sz="4" w:space="0" w:color="000000"/>
              <w:left w:val="single" w:sz="4" w:space="0" w:color="000000"/>
              <w:bottom w:val="single" w:sz="4" w:space="0" w:color="000000"/>
              <w:right w:val="single" w:sz="4" w:space="0" w:color="000000"/>
            </w:tcBorders>
            <w:noWrap/>
            <w:vAlign w:val="center"/>
          </w:tcPr>
          <w:p w:rsidR="00835DBA" w:rsidRDefault="00324C21">
            <w:pPr>
              <w:jc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w:t>
            </w:r>
          </w:p>
        </w:tc>
        <w:tc>
          <w:tcPr>
            <w:tcW w:w="12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w:t>
            </w:r>
          </w:p>
        </w:tc>
        <w:tc>
          <w:tcPr>
            <w:tcW w:w="1368" w:type="dxa"/>
            <w:gridSpan w:val="4"/>
            <w:tcBorders>
              <w:top w:val="single" w:sz="4" w:space="0" w:color="000000"/>
              <w:left w:val="single" w:sz="4" w:space="0" w:color="000000"/>
              <w:bottom w:val="single" w:sz="4" w:space="0" w:color="000000"/>
              <w:right w:val="single" w:sz="4" w:space="0" w:color="000000"/>
            </w:tcBorders>
            <w:vAlign w:val="center"/>
          </w:tcPr>
          <w:p w:rsidR="00835DBA" w:rsidRDefault="00324C21">
            <w:pPr>
              <w:rPr>
                <w:rFonts w:ascii="Times New Roman" w:hAnsi="Times New Roman" w:hint="default"/>
                <w:color w:val="000000"/>
                <w:sz w:val="20"/>
                <w:szCs w:val="20"/>
              </w:rPr>
            </w:pPr>
            <w:r>
              <w:rPr>
                <w:rFonts w:ascii="Times New Roman" w:hAnsi="Times New Roman" w:hint="default"/>
                <w:color w:val="000000"/>
                <w:sz w:val="20"/>
                <w:szCs w:val="20"/>
              </w:rPr>
              <w:t>-</w:t>
            </w:r>
          </w:p>
        </w:tc>
      </w:tr>
      <w:tr w:rsidR="00835DBA">
        <w:trPr>
          <w:trHeight w:val="450"/>
        </w:trPr>
        <w:tc>
          <w:tcPr>
            <w:tcW w:w="759" w:type="dxa"/>
            <w:vMerge w:val="restart"/>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当年绩效</w:t>
            </w:r>
            <w:r>
              <w:rPr>
                <w:rFonts w:ascii="Times New Roman" w:eastAsia="方正仿宋_GBK" w:hAnsi="Times New Roman" w:hint="default"/>
                <w:color w:val="000000"/>
                <w:sz w:val="18"/>
                <w:szCs w:val="18"/>
                <w:lang w:bidi="ar"/>
              </w:rPr>
              <w:br/>
            </w:r>
            <w:r>
              <w:rPr>
                <w:rFonts w:ascii="Times New Roman" w:eastAsia="方正仿宋_GBK" w:hAnsi="Times New Roman" w:hint="default"/>
                <w:color w:val="000000"/>
                <w:sz w:val="18"/>
                <w:szCs w:val="18"/>
                <w:lang w:bidi="ar"/>
              </w:rPr>
              <w:t>目标</w:t>
            </w:r>
          </w:p>
        </w:tc>
        <w:tc>
          <w:tcPr>
            <w:tcW w:w="2228" w:type="dxa"/>
            <w:gridSpan w:val="4"/>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年初绩效目标</w:t>
            </w:r>
          </w:p>
        </w:tc>
        <w:tc>
          <w:tcPr>
            <w:tcW w:w="1753"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全年（调整）绩效目标</w:t>
            </w:r>
          </w:p>
        </w:tc>
        <w:tc>
          <w:tcPr>
            <w:tcW w:w="4713" w:type="dxa"/>
            <w:gridSpan w:val="9"/>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全年目标实际完成情况</w:t>
            </w:r>
          </w:p>
        </w:tc>
      </w:tr>
      <w:tr w:rsidR="00835DBA">
        <w:trPr>
          <w:trHeight w:val="1290"/>
        </w:trPr>
        <w:tc>
          <w:tcPr>
            <w:tcW w:w="759" w:type="dxa"/>
            <w:vMerge/>
            <w:tcBorders>
              <w:top w:val="single" w:sz="4" w:space="0" w:color="000000"/>
              <w:left w:val="single" w:sz="4" w:space="0" w:color="000000"/>
              <w:bottom w:val="single" w:sz="4" w:space="0" w:color="000000"/>
              <w:right w:val="single" w:sz="4" w:space="0" w:color="000000"/>
            </w:tcBorders>
            <w:vAlign w:val="center"/>
          </w:tcPr>
          <w:p w:rsidR="00835DBA" w:rsidRDefault="00835DBA">
            <w:pPr>
              <w:jc w:val="center"/>
              <w:rPr>
                <w:rFonts w:ascii="Times New Roman" w:eastAsia="方正仿宋_GBK" w:hAnsi="Times New Roman" w:hint="default"/>
                <w:color w:val="000000"/>
                <w:sz w:val="18"/>
                <w:szCs w:val="18"/>
              </w:rPr>
            </w:pPr>
          </w:p>
        </w:tc>
        <w:tc>
          <w:tcPr>
            <w:tcW w:w="2228" w:type="dxa"/>
            <w:gridSpan w:val="4"/>
            <w:tcBorders>
              <w:top w:val="single" w:sz="4" w:space="0" w:color="000000"/>
              <w:left w:val="single" w:sz="4" w:space="0" w:color="000000"/>
              <w:bottom w:val="single" w:sz="4" w:space="0" w:color="000000"/>
              <w:right w:val="single" w:sz="4" w:space="0" w:color="000000"/>
            </w:tcBorders>
            <w:vAlign w:val="center"/>
          </w:tcPr>
          <w:p w:rsidR="00835DBA" w:rsidRDefault="00324C21">
            <w:pPr>
              <w:spacing w:line="280" w:lineRule="exact"/>
              <w:jc w:val="center"/>
              <w:rPr>
                <w:rFonts w:ascii="Times New Roman" w:eastAsia="方正仿宋_GBK" w:hAnsi="Times New Roman" w:hint="default"/>
                <w:color w:val="000000"/>
                <w:sz w:val="18"/>
                <w:szCs w:val="18"/>
              </w:rPr>
            </w:pPr>
            <w:r>
              <w:rPr>
                <w:rFonts w:ascii="Times New Roman" w:eastAsia="方正仿宋_GBK" w:hAnsi="Times New Roman" w:hint="default"/>
              </w:rPr>
              <w:t>根据全市政务服务工作安排，坚持以人民为中心的发展思想，充分发挥</w:t>
            </w:r>
            <w:r>
              <w:rPr>
                <w:rFonts w:ascii="Times New Roman" w:eastAsia="方正仿宋_GBK" w:hAnsi="Times New Roman" w:hint="default"/>
              </w:rPr>
              <w:t>“</w:t>
            </w:r>
            <w:r>
              <w:rPr>
                <w:rFonts w:ascii="Times New Roman" w:eastAsia="方正仿宋_GBK" w:hAnsi="Times New Roman" w:hint="default"/>
              </w:rPr>
              <w:t>渝快办</w:t>
            </w:r>
            <w:r>
              <w:rPr>
                <w:rFonts w:ascii="Times New Roman" w:eastAsia="方正仿宋_GBK" w:hAnsi="Times New Roman" w:hint="default"/>
              </w:rPr>
              <w:t>”</w:t>
            </w:r>
            <w:r>
              <w:rPr>
                <w:rFonts w:ascii="Times New Roman" w:eastAsia="方正仿宋_GBK" w:hAnsi="Times New Roman" w:hint="default"/>
              </w:rPr>
              <w:t>政务服务平台</w:t>
            </w:r>
            <w:r>
              <w:rPr>
                <w:rFonts w:ascii="Times New Roman" w:eastAsia="方正仿宋_GBK" w:hAnsi="Times New Roman" w:hint="default"/>
              </w:rPr>
              <w:t>“</w:t>
            </w:r>
            <w:r>
              <w:rPr>
                <w:rFonts w:ascii="Times New Roman" w:eastAsia="方正仿宋_GBK" w:hAnsi="Times New Roman" w:hint="default"/>
              </w:rPr>
              <w:t>一网通办</w:t>
            </w:r>
            <w:r>
              <w:rPr>
                <w:rFonts w:ascii="Times New Roman" w:eastAsia="方正仿宋_GBK" w:hAnsi="Times New Roman" w:hint="default"/>
              </w:rPr>
              <w:t>”</w:t>
            </w:r>
            <w:r>
              <w:rPr>
                <w:rFonts w:ascii="Times New Roman" w:eastAsia="方正仿宋_GBK" w:hAnsi="Times New Roman" w:hint="default"/>
              </w:rPr>
              <w:t>支撑作用，进一步推进政务服务运行标准化、服务供给规范化、企业和群众办事便利化，更好满足人民日益增长的美好生活需要，为推动高质量发展、创造高品质生活提供有力支撑。围绕全市政务服务效能水平评估指标，加强</w:t>
            </w:r>
            <w:r>
              <w:rPr>
                <w:rFonts w:ascii="Times New Roman" w:eastAsia="方正仿宋_GBK" w:hAnsi="Times New Roman" w:hint="default"/>
              </w:rPr>
              <w:t>“</w:t>
            </w:r>
            <w:r>
              <w:rPr>
                <w:rFonts w:ascii="Times New Roman" w:eastAsia="方正仿宋_GBK" w:hAnsi="Times New Roman" w:hint="default"/>
              </w:rPr>
              <w:t>渝快办</w:t>
            </w:r>
            <w:r>
              <w:rPr>
                <w:rFonts w:ascii="Times New Roman" w:eastAsia="方正仿宋_GBK" w:hAnsi="Times New Roman" w:hint="default"/>
              </w:rPr>
              <w:t>”</w:t>
            </w:r>
            <w:r>
              <w:rPr>
                <w:rFonts w:ascii="Times New Roman" w:eastAsia="方正仿宋_GBK" w:hAnsi="Times New Roman" w:hint="default"/>
              </w:rPr>
              <w:t>政务服务能力建设，力争政务服务效能水平评估在渝东北片区靠前。</w:t>
            </w:r>
          </w:p>
        </w:tc>
        <w:tc>
          <w:tcPr>
            <w:tcW w:w="1753"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835DBA">
            <w:pPr>
              <w:jc w:val="center"/>
              <w:rPr>
                <w:rFonts w:ascii="Times New Roman" w:eastAsia="方正仿宋_GBK" w:hAnsi="Times New Roman" w:hint="default"/>
                <w:color w:val="000000"/>
                <w:sz w:val="18"/>
                <w:szCs w:val="18"/>
              </w:rPr>
            </w:pPr>
          </w:p>
        </w:tc>
        <w:tc>
          <w:tcPr>
            <w:tcW w:w="4713" w:type="dxa"/>
            <w:gridSpan w:val="9"/>
            <w:tcBorders>
              <w:top w:val="single" w:sz="4" w:space="0" w:color="000000"/>
              <w:left w:val="single" w:sz="4" w:space="0" w:color="000000"/>
              <w:bottom w:val="single" w:sz="4" w:space="0" w:color="000000"/>
              <w:right w:val="single" w:sz="4" w:space="0" w:color="000000"/>
            </w:tcBorders>
            <w:vAlign w:val="center"/>
          </w:tcPr>
          <w:p w:rsidR="00835DBA" w:rsidRDefault="00324C21">
            <w:pPr>
              <w:spacing w:line="280" w:lineRule="exact"/>
              <w:rPr>
                <w:rFonts w:ascii="Times New Roman" w:eastAsia="方正仿宋_GBK" w:hAnsi="Times New Roman" w:hint="default"/>
                <w:color w:val="000000"/>
                <w:sz w:val="18"/>
                <w:szCs w:val="18"/>
              </w:rPr>
            </w:pPr>
            <w:r>
              <w:rPr>
                <w:rFonts w:ascii="Times New Roman" w:eastAsia="方正仿宋_GBK" w:hAnsi="Times New Roman" w:hint="default"/>
              </w:rPr>
              <w:t>一、落实细化改革，推进政务服务标准化</w:t>
            </w:r>
            <w:r>
              <w:rPr>
                <w:rFonts w:ascii="Times New Roman" w:eastAsia="方正仿宋_GBK" w:hAnsi="Times New Roman" w:hint="default"/>
              </w:rPr>
              <w:t xml:space="preserve"> </w:t>
            </w:r>
            <w:r>
              <w:rPr>
                <w:rFonts w:ascii="Times New Roman" w:eastAsia="方正仿宋_GBK" w:hAnsi="Times New Roman" w:hint="default"/>
              </w:rPr>
              <w:t>一是推进</w:t>
            </w:r>
            <w:r>
              <w:rPr>
                <w:rFonts w:ascii="Times New Roman" w:eastAsia="方正仿宋_GBK" w:hAnsi="Times New Roman" w:hint="default"/>
              </w:rPr>
              <w:t>“</w:t>
            </w:r>
            <w:r>
              <w:rPr>
                <w:rFonts w:ascii="Times New Roman" w:eastAsia="方正仿宋_GBK" w:hAnsi="Times New Roman" w:hint="default"/>
              </w:rPr>
              <w:t>一窗综办</w:t>
            </w:r>
            <w:r>
              <w:rPr>
                <w:rFonts w:ascii="Times New Roman" w:eastAsia="方正仿宋_GBK" w:hAnsi="Times New Roman" w:hint="default"/>
              </w:rPr>
              <w:t>”</w:t>
            </w:r>
            <w:r>
              <w:rPr>
                <w:rFonts w:ascii="Times New Roman" w:eastAsia="方正仿宋_GBK" w:hAnsi="Times New Roman" w:hint="default"/>
              </w:rPr>
              <w:t>改革落地。</w:t>
            </w:r>
            <w:r>
              <w:rPr>
                <w:rFonts w:ascii="Times New Roman" w:eastAsia="方正仿宋_GBK" w:hAnsi="Times New Roman" w:hint="default"/>
              </w:rPr>
              <w:t>36</w:t>
            </w:r>
            <w:r>
              <w:rPr>
                <w:rFonts w:ascii="Times New Roman" w:eastAsia="方正仿宋_GBK" w:hAnsi="Times New Roman" w:hint="default"/>
              </w:rPr>
              <w:t>个区级政务服务部门逐项梳理进驻事项、明确窗口首席代表、落实审批授权，</w:t>
            </w:r>
            <w:r>
              <w:rPr>
                <w:rFonts w:ascii="Times New Roman" w:eastAsia="方正仿宋_GBK" w:hAnsi="Times New Roman" w:hint="default"/>
              </w:rPr>
              <w:t>1244</w:t>
            </w:r>
            <w:r>
              <w:rPr>
                <w:rFonts w:ascii="Times New Roman" w:eastAsia="方正仿宋_GBK" w:hAnsi="Times New Roman" w:hint="default"/>
              </w:rPr>
              <w:t>项事项集中进驻区政务服务中心，实现</w:t>
            </w:r>
            <w:r>
              <w:rPr>
                <w:rFonts w:ascii="Times New Roman" w:eastAsia="方正仿宋_GBK" w:hAnsi="Times New Roman" w:hint="default"/>
              </w:rPr>
              <w:t>“</w:t>
            </w:r>
            <w:r>
              <w:rPr>
                <w:rFonts w:ascii="Times New Roman" w:eastAsia="方正仿宋_GBK" w:hAnsi="Times New Roman" w:hint="default"/>
              </w:rPr>
              <w:t>应进尽进</w:t>
            </w:r>
            <w:r>
              <w:rPr>
                <w:rFonts w:ascii="Times New Roman" w:eastAsia="方正仿宋_GBK" w:hAnsi="Times New Roman" w:hint="default"/>
              </w:rPr>
              <w:t>”</w:t>
            </w:r>
            <w:r>
              <w:rPr>
                <w:rFonts w:ascii="Times New Roman" w:eastAsia="方正仿宋_GBK" w:hAnsi="Times New Roman" w:hint="default"/>
              </w:rPr>
              <w:t>。二是细化</w:t>
            </w:r>
            <w:r>
              <w:rPr>
                <w:rFonts w:ascii="Times New Roman" w:eastAsia="方正仿宋_GBK" w:hAnsi="Times New Roman" w:hint="default"/>
              </w:rPr>
              <w:t>“</w:t>
            </w:r>
            <w:r>
              <w:rPr>
                <w:rFonts w:ascii="Times New Roman" w:eastAsia="方正仿宋_GBK" w:hAnsi="Times New Roman" w:hint="default"/>
              </w:rPr>
              <w:t>川渝通办</w:t>
            </w:r>
            <w:r>
              <w:rPr>
                <w:rFonts w:ascii="Times New Roman" w:eastAsia="方正仿宋_GBK" w:hAnsi="Times New Roman" w:hint="default"/>
              </w:rPr>
              <w:t>”</w:t>
            </w:r>
            <w:r>
              <w:rPr>
                <w:rFonts w:ascii="Times New Roman" w:eastAsia="方正仿宋_GBK" w:hAnsi="Times New Roman" w:hint="default"/>
              </w:rPr>
              <w:t>事项清单。认真落实</w:t>
            </w:r>
            <w:r>
              <w:rPr>
                <w:rFonts w:ascii="Times New Roman" w:eastAsia="方正仿宋_GBK" w:hAnsi="Times New Roman" w:hint="default"/>
              </w:rPr>
              <w:t>“</w:t>
            </w:r>
            <w:r>
              <w:rPr>
                <w:rFonts w:ascii="Times New Roman" w:eastAsia="方正仿宋_GBK" w:hAnsi="Times New Roman" w:hint="default"/>
              </w:rPr>
              <w:t>川渝通办</w:t>
            </w:r>
            <w:r>
              <w:rPr>
                <w:rFonts w:ascii="Times New Roman" w:eastAsia="方正仿宋_GBK" w:hAnsi="Times New Roman" w:hint="default"/>
              </w:rPr>
              <w:t>”</w:t>
            </w:r>
            <w:r>
              <w:rPr>
                <w:rFonts w:ascii="Times New Roman" w:eastAsia="方正仿宋_GBK" w:hAnsi="Times New Roman" w:hint="default"/>
              </w:rPr>
              <w:t>事项清单，积极开展</w:t>
            </w:r>
            <w:r>
              <w:rPr>
                <w:rFonts w:ascii="Times New Roman" w:eastAsia="方正仿宋_GBK" w:hAnsi="Times New Roman" w:hint="default"/>
              </w:rPr>
              <w:t>“</w:t>
            </w:r>
            <w:r>
              <w:rPr>
                <w:rFonts w:ascii="Times New Roman" w:eastAsia="方正仿宋_GBK" w:hAnsi="Times New Roman" w:hint="default"/>
              </w:rPr>
              <w:t>川渝通办</w:t>
            </w:r>
            <w:r>
              <w:rPr>
                <w:rFonts w:ascii="Times New Roman" w:eastAsia="方正仿宋_GBK" w:hAnsi="Times New Roman" w:hint="default"/>
              </w:rPr>
              <w:t>”</w:t>
            </w:r>
            <w:r>
              <w:rPr>
                <w:rFonts w:ascii="Times New Roman" w:eastAsia="方正仿宋_GBK" w:hAnsi="Times New Roman" w:hint="default"/>
              </w:rPr>
              <w:t>工作，前三季度线下累计办件</w:t>
            </w:r>
            <w:r>
              <w:rPr>
                <w:rFonts w:ascii="Times New Roman" w:eastAsia="方正仿宋_GBK" w:hAnsi="Times New Roman" w:hint="default"/>
              </w:rPr>
              <w:t>9062</w:t>
            </w:r>
            <w:r>
              <w:rPr>
                <w:rFonts w:ascii="Times New Roman" w:eastAsia="方正仿宋_GBK" w:hAnsi="Times New Roman" w:hint="default"/>
              </w:rPr>
              <w:t>件。三是</w:t>
            </w:r>
            <w:r>
              <w:rPr>
                <w:rFonts w:ascii="Times New Roman" w:eastAsia="方正仿宋_GBK" w:hAnsi="Times New Roman" w:hint="default"/>
              </w:rPr>
              <w:t>“</w:t>
            </w:r>
            <w:r>
              <w:rPr>
                <w:rFonts w:ascii="Times New Roman" w:eastAsia="方正仿宋_GBK" w:hAnsi="Times New Roman" w:hint="default"/>
              </w:rPr>
              <w:t>我陪群众走流程</w:t>
            </w:r>
            <w:r>
              <w:rPr>
                <w:rFonts w:ascii="Times New Roman" w:eastAsia="方正仿宋_GBK" w:hAnsi="Times New Roman" w:hint="default"/>
              </w:rPr>
              <w:t>”</w:t>
            </w:r>
            <w:r>
              <w:rPr>
                <w:rFonts w:ascii="Times New Roman" w:eastAsia="方正仿宋_GBK" w:hAnsi="Times New Roman" w:hint="default"/>
              </w:rPr>
              <w:t>有序开展。印发《梁平区依托全国一体化政务服务平台开展</w:t>
            </w:r>
            <w:r>
              <w:rPr>
                <w:rFonts w:ascii="Times New Roman" w:eastAsia="方正仿宋_GBK" w:hAnsi="Times New Roman" w:hint="default"/>
              </w:rPr>
              <w:t>“</w:t>
            </w:r>
            <w:r>
              <w:rPr>
                <w:rFonts w:ascii="Times New Roman" w:eastAsia="方正仿宋_GBK" w:hAnsi="Times New Roman" w:hint="default"/>
              </w:rPr>
              <w:t>我陪群众走流程</w:t>
            </w:r>
            <w:r>
              <w:rPr>
                <w:rFonts w:ascii="Times New Roman" w:eastAsia="方正仿宋_GBK" w:hAnsi="Times New Roman" w:hint="default"/>
              </w:rPr>
              <w:t>”“</w:t>
            </w:r>
            <w:r>
              <w:rPr>
                <w:rFonts w:ascii="Times New Roman" w:eastAsia="方正仿宋_GBK" w:hAnsi="Times New Roman" w:hint="default"/>
              </w:rPr>
              <w:t>政务服务体验员</w:t>
            </w:r>
            <w:r>
              <w:rPr>
                <w:rFonts w:ascii="Times New Roman" w:eastAsia="方正仿宋_GBK" w:hAnsi="Times New Roman" w:hint="default"/>
              </w:rPr>
              <w:t>”</w:t>
            </w:r>
            <w:r>
              <w:rPr>
                <w:rFonts w:ascii="Times New Roman" w:eastAsia="方正仿宋_GBK" w:hAnsi="Times New Roman" w:hint="default"/>
              </w:rPr>
              <w:t>活动工作方案》，组织人员线上线下重点查找企业群众办事过程中遇到的堵点、难点问题，能当场解决的问题当场解决；对发现问题</w:t>
            </w:r>
            <w:r>
              <w:rPr>
                <w:rFonts w:ascii="Times New Roman" w:eastAsia="方正仿宋_GBK" w:hAnsi="Times New Roman" w:hint="default"/>
              </w:rPr>
              <w:t>“</w:t>
            </w:r>
            <w:r>
              <w:rPr>
                <w:rFonts w:ascii="Times New Roman" w:eastAsia="方正仿宋_GBK" w:hAnsi="Times New Roman" w:hint="default"/>
              </w:rPr>
              <w:t>举一反三</w:t>
            </w:r>
            <w:r>
              <w:rPr>
                <w:rFonts w:ascii="Times New Roman" w:eastAsia="方正仿宋_GBK" w:hAnsi="Times New Roman" w:hint="default"/>
              </w:rPr>
              <w:t>”</w:t>
            </w:r>
            <w:r>
              <w:rPr>
                <w:rFonts w:ascii="Times New Roman" w:eastAsia="方正仿宋_GBK" w:hAnsi="Times New Roman" w:hint="default"/>
              </w:rPr>
              <w:t>，让企业群众真正成为此项工作的参与者、受益者和监督者。</w:t>
            </w:r>
            <w:r>
              <w:rPr>
                <w:rFonts w:ascii="Times New Roman" w:eastAsia="方正仿宋_GBK" w:hAnsi="Times New Roman" w:hint="default"/>
              </w:rPr>
              <w:t xml:space="preserve"> </w:t>
            </w:r>
            <w:r>
              <w:rPr>
                <w:rFonts w:ascii="Times New Roman" w:eastAsia="方正仿宋_GBK" w:hAnsi="Times New Roman" w:hint="default"/>
              </w:rPr>
              <w:t>二、提升</w:t>
            </w:r>
            <w:r>
              <w:rPr>
                <w:rFonts w:ascii="Times New Roman" w:eastAsia="方正仿宋_GBK" w:hAnsi="Times New Roman" w:hint="default"/>
              </w:rPr>
              <w:t>“</w:t>
            </w:r>
            <w:r>
              <w:rPr>
                <w:rFonts w:ascii="Times New Roman" w:eastAsia="方正仿宋_GBK" w:hAnsi="Times New Roman" w:hint="default"/>
              </w:rPr>
              <w:t>一网通办</w:t>
            </w:r>
            <w:r>
              <w:rPr>
                <w:rFonts w:ascii="Times New Roman" w:eastAsia="方正仿宋_GBK" w:hAnsi="Times New Roman" w:hint="default"/>
              </w:rPr>
              <w:t>”</w:t>
            </w:r>
            <w:r>
              <w:rPr>
                <w:rFonts w:ascii="Times New Roman" w:eastAsia="方正仿宋_GBK" w:hAnsi="Times New Roman" w:hint="default"/>
              </w:rPr>
              <w:t>，提高政务服务水平</w:t>
            </w:r>
            <w:r>
              <w:rPr>
                <w:rFonts w:ascii="Times New Roman" w:eastAsia="方正仿宋_GBK" w:hAnsi="Times New Roman" w:hint="default"/>
              </w:rPr>
              <w:t xml:space="preserve"> </w:t>
            </w:r>
            <w:r>
              <w:rPr>
                <w:rFonts w:ascii="Times New Roman" w:eastAsia="方正仿宋_GBK" w:hAnsi="Times New Roman" w:hint="default"/>
              </w:rPr>
              <w:t>一是区级</w:t>
            </w:r>
            <w:r>
              <w:rPr>
                <w:rFonts w:ascii="Times New Roman" w:eastAsia="方正仿宋_GBK" w:hAnsi="Times New Roman" w:hint="default"/>
              </w:rPr>
              <w:t>5079</w:t>
            </w:r>
            <w:r>
              <w:rPr>
                <w:rFonts w:ascii="Times New Roman" w:eastAsia="方正仿宋_GBK" w:hAnsi="Times New Roman" w:hint="default"/>
              </w:rPr>
              <w:t>项、乡级</w:t>
            </w:r>
            <w:r>
              <w:rPr>
                <w:rFonts w:ascii="Times New Roman" w:eastAsia="方正仿宋_GBK" w:hAnsi="Times New Roman" w:hint="default"/>
              </w:rPr>
              <w:t>5476</w:t>
            </w:r>
            <w:r>
              <w:rPr>
                <w:rFonts w:ascii="Times New Roman" w:eastAsia="方正仿宋_GBK" w:hAnsi="Times New Roman" w:hint="default"/>
              </w:rPr>
              <w:t>项政务服务事项纳入</w:t>
            </w:r>
            <w:r>
              <w:rPr>
                <w:rFonts w:ascii="Times New Roman" w:eastAsia="方正仿宋_GBK" w:hAnsi="Times New Roman" w:hint="default"/>
              </w:rPr>
              <w:t>“</w:t>
            </w:r>
            <w:r>
              <w:rPr>
                <w:rFonts w:ascii="Times New Roman" w:eastAsia="方正仿宋_GBK" w:hAnsi="Times New Roman" w:hint="default"/>
              </w:rPr>
              <w:t>渝快办</w:t>
            </w:r>
            <w:r>
              <w:rPr>
                <w:rFonts w:ascii="Times New Roman" w:eastAsia="方正仿宋_GBK" w:hAnsi="Times New Roman" w:hint="default"/>
              </w:rPr>
              <w:t>”</w:t>
            </w:r>
            <w:r>
              <w:rPr>
                <w:rFonts w:ascii="Times New Roman" w:eastAsia="方正仿宋_GBK" w:hAnsi="Times New Roman" w:hint="default"/>
              </w:rPr>
              <w:t>平台集中管理，事项覆盖率</w:t>
            </w:r>
            <w:r>
              <w:rPr>
                <w:rFonts w:ascii="Times New Roman" w:eastAsia="方正仿宋_GBK" w:hAnsi="Times New Roman" w:hint="default"/>
              </w:rPr>
              <w:t>100%</w:t>
            </w:r>
            <w:r>
              <w:rPr>
                <w:rFonts w:ascii="Times New Roman" w:eastAsia="方正仿宋_GBK" w:hAnsi="Times New Roman" w:hint="default"/>
              </w:rPr>
              <w:t>。推行互联网申报，网上申请比例达</w:t>
            </w:r>
            <w:r>
              <w:rPr>
                <w:rFonts w:ascii="Times New Roman" w:eastAsia="方正仿宋_GBK" w:hAnsi="Times New Roman" w:hint="default"/>
              </w:rPr>
              <w:t>67.31%</w:t>
            </w:r>
            <w:r>
              <w:rPr>
                <w:rFonts w:ascii="Times New Roman" w:eastAsia="方正仿宋_GBK" w:hAnsi="Times New Roman" w:hint="default"/>
              </w:rPr>
              <w:t>。积极开展政务服务</w:t>
            </w:r>
            <w:r>
              <w:rPr>
                <w:rFonts w:ascii="Times New Roman" w:eastAsia="方正仿宋_GBK" w:hAnsi="Times New Roman" w:hint="default"/>
              </w:rPr>
              <w:t>“</w:t>
            </w:r>
            <w:r>
              <w:rPr>
                <w:rFonts w:ascii="Times New Roman" w:eastAsia="方正仿宋_GBK" w:hAnsi="Times New Roman" w:hint="default"/>
              </w:rPr>
              <w:t>好差评</w:t>
            </w:r>
            <w:r>
              <w:rPr>
                <w:rFonts w:ascii="Times New Roman" w:eastAsia="方正仿宋_GBK" w:hAnsi="Times New Roman" w:hint="default"/>
              </w:rPr>
              <w:t>”</w:t>
            </w:r>
            <w:r>
              <w:rPr>
                <w:rFonts w:ascii="Times New Roman" w:eastAsia="方正仿宋_GBK" w:hAnsi="Times New Roman" w:hint="default"/>
              </w:rPr>
              <w:t>，政务服务满意率</w:t>
            </w:r>
            <w:r>
              <w:rPr>
                <w:rFonts w:ascii="Times New Roman" w:eastAsia="方正仿宋_GBK" w:hAnsi="Times New Roman" w:hint="default"/>
              </w:rPr>
              <w:t>99.99%</w:t>
            </w:r>
            <w:r>
              <w:rPr>
                <w:rFonts w:ascii="Times New Roman" w:eastAsia="方正仿宋_GBK" w:hAnsi="Times New Roman" w:hint="default"/>
              </w:rPr>
              <w:t>，</w:t>
            </w:r>
            <w:proofErr w:type="gramStart"/>
            <w:r>
              <w:rPr>
                <w:rFonts w:ascii="Times New Roman" w:eastAsia="方正仿宋_GBK" w:hAnsi="Times New Roman" w:hint="default"/>
              </w:rPr>
              <w:t>差评整改</w:t>
            </w:r>
            <w:proofErr w:type="gramEnd"/>
            <w:r>
              <w:rPr>
                <w:rFonts w:ascii="Times New Roman" w:eastAsia="方正仿宋_GBK" w:hAnsi="Times New Roman" w:hint="default"/>
              </w:rPr>
              <w:t>率</w:t>
            </w:r>
            <w:proofErr w:type="gramStart"/>
            <w:r>
              <w:rPr>
                <w:rFonts w:ascii="Times New Roman" w:eastAsia="方正仿宋_GBK" w:hAnsi="Times New Roman" w:hint="default"/>
              </w:rPr>
              <w:t>和差评回访</w:t>
            </w:r>
            <w:proofErr w:type="gramEnd"/>
            <w:r>
              <w:rPr>
                <w:rFonts w:ascii="Times New Roman" w:eastAsia="方正仿宋_GBK" w:hAnsi="Times New Roman" w:hint="default"/>
              </w:rPr>
              <w:t>率</w:t>
            </w:r>
            <w:r>
              <w:rPr>
                <w:rFonts w:ascii="Times New Roman" w:eastAsia="方正仿宋_GBK" w:hAnsi="Times New Roman" w:hint="default"/>
              </w:rPr>
              <w:t>100%</w:t>
            </w:r>
            <w:r>
              <w:rPr>
                <w:rFonts w:ascii="Times New Roman" w:eastAsia="方正仿宋_GBK" w:hAnsi="Times New Roman" w:hint="default"/>
              </w:rPr>
              <w:t>。二是加强</w:t>
            </w:r>
            <w:r>
              <w:rPr>
                <w:rFonts w:ascii="Times New Roman" w:eastAsia="方正仿宋_GBK" w:hAnsi="Times New Roman" w:hint="default"/>
              </w:rPr>
              <w:t>“</w:t>
            </w:r>
            <w:r>
              <w:rPr>
                <w:rFonts w:ascii="Times New Roman" w:eastAsia="方正仿宋_GBK" w:hAnsi="Times New Roman" w:hint="default"/>
              </w:rPr>
              <w:t>一件事一次办</w:t>
            </w:r>
            <w:r>
              <w:rPr>
                <w:rFonts w:ascii="Times New Roman" w:eastAsia="方正仿宋_GBK" w:hAnsi="Times New Roman" w:hint="default"/>
              </w:rPr>
              <w:t>”</w:t>
            </w:r>
            <w:r>
              <w:rPr>
                <w:rFonts w:ascii="Times New Roman" w:eastAsia="方正仿宋_GBK" w:hAnsi="Times New Roman" w:hint="default"/>
              </w:rPr>
              <w:t>推广应用。全生命周期</w:t>
            </w:r>
            <w:r>
              <w:rPr>
                <w:rFonts w:ascii="Times New Roman" w:eastAsia="方正仿宋_GBK" w:hAnsi="Times New Roman" w:hint="default"/>
              </w:rPr>
              <w:t>“</w:t>
            </w:r>
            <w:r>
              <w:rPr>
                <w:rFonts w:ascii="Times New Roman" w:eastAsia="方正仿宋_GBK" w:hAnsi="Times New Roman" w:hint="default"/>
              </w:rPr>
              <w:t>一件事一次办</w:t>
            </w:r>
            <w:r>
              <w:rPr>
                <w:rFonts w:ascii="Times New Roman" w:eastAsia="方正仿宋_GBK" w:hAnsi="Times New Roman" w:hint="default"/>
              </w:rPr>
              <w:t>”</w:t>
            </w:r>
            <w:r>
              <w:rPr>
                <w:rFonts w:ascii="Times New Roman" w:eastAsia="方正仿宋_GBK" w:hAnsi="Times New Roman" w:hint="default"/>
              </w:rPr>
              <w:t>初见成效。三季度，企业群众全生命周期</w:t>
            </w:r>
            <w:r>
              <w:rPr>
                <w:rFonts w:ascii="Times New Roman" w:eastAsia="方正仿宋_GBK" w:hAnsi="Times New Roman" w:hint="default"/>
              </w:rPr>
              <w:t>“</w:t>
            </w:r>
            <w:r>
              <w:rPr>
                <w:rFonts w:ascii="Times New Roman" w:eastAsia="方正仿宋_GBK" w:hAnsi="Times New Roman" w:hint="default"/>
              </w:rPr>
              <w:t>一件事一次办</w:t>
            </w:r>
            <w:r>
              <w:rPr>
                <w:rFonts w:ascii="Times New Roman" w:eastAsia="方正仿宋_GBK" w:hAnsi="Times New Roman" w:hint="default"/>
              </w:rPr>
              <w:t>”</w:t>
            </w:r>
            <w:r>
              <w:rPr>
                <w:rFonts w:ascii="Times New Roman" w:eastAsia="方正仿宋_GBK" w:hAnsi="Times New Roman" w:hint="default"/>
              </w:rPr>
              <w:t>指标，梁平区办件</w:t>
            </w:r>
            <w:r>
              <w:rPr>
                <w:rFonts w:ascii="Times New Roman" w:eastAsia="方正仿宋_GBK" w:hAnsi="Times New Roman" w:hint="default"/>
              </w:rPr>
              <w:t>5896</w:t>
            </w:r>
            <w:r>
              <w:rPr>
                <w:rFonts w:ascii="Times New Roman" w:eastAsia="方正仿宋_GBK" w:hAnsi="Times New Roman" w:hint="default"/>
              </w:rPr>
              <w:t>件，仅展示不分档，办件</w:t>
            </w:r>
            <w:proofErr w:type="gramStart"/>
            <w:r>
              <w:rPr>
                <w:rFonts w:ascii="Times New Roman" w:eastAsia="方正仿宋_GBK" w:hAnsi="Times New Roman" w:hint="default"/>
              </w:rPr>
              <w:t>量全市</w:t>
            </w:r>
            <w:proofErr w:type="gramEnd"/>
            <w:r>
              <w:rPr>
                <w:rFonts w:ascii="Times New Roman" w:eastAsia="方正仿宋_GBK" w:hAnsi="Times New Roman" w:hint="default"/>
              </w:rPr>
              <w:t>第</w:t>
            </w:r>
            <w:r>
              <w:rPr>
                <w:rFonts w:ascii="Times New Roman" w:eastAsia="方正仿宋_GBK" w:hAnsi="Times New Roman" w:hint="default"/>
              </w:rPr>
              <w:t>15</w:t>
            </w:r>
            <w:r>
              <w:rPr>
                <w:rFonts w:ascii="Times New Roman" w:eastAsia="方正仿宋_GBK" w:hAnsi="Times New Roman" w:hint="default"/>
              </w:rPr>
              <w:t>名、渝东北第</w:t>
            </w:r>
            <w:r>
              <w:rPr>
                <w:rFonts w:ascii="Times New Roman" w:eastAsia="方正仿宋_GBK" w:hAnsi="Times New Roman" w:hint="default"/>
              </w:rPr>
              <w:t>2</w:t>
            </w:r>
            <w:r>
              <w:rPr>
                <w:rFonts w:ascii="Times New Roman" w:eastAsia="方正仿宋_GBK" w:hAnsi="Times New Roman" w:hint="default"/>
              </w:rPr>
              <w:t>名。三是做好</w:t>
            </w:r>
            <w:r>
              <w:rPr>
                <w:rFonts w:ascii="Times New Roman" w:eastAsia="方正仿宋_GBK" w:hAnsi="Times New Roman" w:hint="default"/>
              </w:rPr>
              <w:t>“</w:t>
            </w:r>
            <w:r>
              <w:rPr>
                <w:rFonts w:ascii="Times New Roman" w:eastAsia="方正仿宋_GBK" w:hAnsi="Times New Roman" w:hint="default"/>
              </w:rPr>
              <w:t>民呼我为</w:t>
            </w:r>
            <w:r>
              <w:rPr>
                <w:rFonts w:ascii="Times New Roman" w:eastAsia="方正仿宋_GBK" w:hAnsi="Times New Roman" w:hint="default"/>
              </w:rPr>
              <w:t>”</w:t>
            </w:r>
            <w:r>
              <w:rPr>
                <w:rFonts w:ascii="Times New Roman" w:eastAsia="方正仿宋_GBK" w:hAnsi="Times New Roman" w:hint="default"/>
              </w:rPr>
              <w:t>回应有声。全年共受理</w:t>
            </w:r>
            <w:r>
              <w:rPr>
                <w:rFonts w:ascii="Times New Roman" w:eastAsia="方正仿宋_GBK" w:hAnsi="Times New Roman" w:hint="default"/>
              </w:rPr>
              <w:t>5375</w:t>
            </w:r>
            <w:r>
              <w:rPr>
                <w:rFonts w:ascii="Times New Roman" w:eastAsia="方正仿宋_GBK" w:hAnsi="Times New Roman" w:hint="default"/>
              </w:rPr>
              <w:t>件，办结</w:t>
            </w:r>
            <w:r>
              <w:rPr>
                <w:rFonts w:ascii="Times New Roman" w:eastAsia="方正仿宋_GBK" w:hAnsi="Times New Roman" w:hint="default"/>
              </w:rPr>
              <w:t>5288</w:t>
            </w:r>
            <w:r>
              <w:rPr>
                <w:rFonts w:ascii="Times New Roman" w:eastAsia="方正仿宋_GBK" w:hAnsi="Times New Roman" w:hint="default"/>
              </w:rPr>
              <w:t>件，办结率为</w:t>
            </w:r>
            <w:r>
              <w:rPr>
                <w:rFonts w:ascii="Times New Roman" w:eastAsia="方正仿宋_GBK" w:hAnsi="Times New Roman" w:hint="default"/>
              </w:rPr>
              <w:t>98.4%</w:t>
            </w:r>
            <w:r>
              <w:rPr>
                <w:rFonts w:ascii="Times New Roman" w:eastAsia="方正仿宋_GBK" w:hAnsi="Times New Roman" w:hint="default"/>
              </w:rPr>
              <w:t>。</w:t>
            </w:r>
          </w:p>
        </w:tc>
      </w:tr>
      <w:tr w:rsidR="00835DBA">
        <w:trPr>
          <w:trHeight w:val="672"/>
        </w:trPr>
        <w:tc>
          <w:tcPr>
            <w:tcW w:w="75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绩效指标</w:t>
            </w:r>
          </w:p>
        </w:tc>
        <w:tc>
          <w:tcPr>
            <w:tcW w:w="1524"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指标名称</w:t>
            </w:r>
          </w:p>
        </w:tc>
        <w:tc>
          <w:tcPr>
            <w:tcW w:w="704"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计量单位</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指标性质</w:t>
            </w:r>
          </w:p>
        </w:tc>
        <w:tc>
          <w:tcPr>
            <w:tcW w:w="79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全年完成值</w:t>
            </w:r>
          </w:p>
        </w:tc>
        <w:tc>
          <w:tcPr>
            <w:tcW w:w="95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偏离度（</w:t>
            </w:r>
            <w:r>
              <w:rPr>
                <w:rFonts w:ascii="Times New Roman" w:eastAsia="方正仿宋_GBK" w:hAnsi="Times New Roman" w:hint="default"/>
                <w:color w:val="000000"/>
                <w:sz w:val="18"/>
                <w:szCs w:val="18"/>
              </w:rPr>
              <w:t>%</w:t>
            </w:r>
            <w:r>
              <w:rPr>
                <w:rFonts w:ascii="Times New Roman" w:eastAsia="方正仿宋_GBK" w:hAnsi="Times New Roman" w:hint="default"/>
                <w:color w:val="000000"/>
                <w:sz w:val="18"/>
                <w:szCs w:val="18"/>
              </w:rPr>
              <w:t>）</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得分系数（</w:t>
            </w:r>
            <w:r>
              <w:rPr>
                <w:rFonts w:ascii="Times New Roman" w:eastAsia="方正仿宋_GBK" w:hAnsi="Times New Roman" w:hint="default"/>
                <w:color w:val="000000"/>
                <w:sz w:val="18"/>
                <w:szCs w:val="18"/>
              </w:rPr>
              <w:t>%</w:t>
            </w:r>
            <w:r>
              <w:rPr>
                <w:rFonts w:ascii="Times New Roman" w:eastAsia="方正仿宋_GBK" w:hAnsi="Times New Roman" w:hint="default"/>
                <w:color w:val="000000"/>
                <w:sz w:val="18"/>
                <w:szCs w:val="18"/>
              </w:rPr>
              <w:t>）</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指标权重（分）</w:t>
            </w:r>
          </w:p>
        </w:tc>
        <w:tc>
          <w:tcPr>
            <w:tcW w:w="79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指标得分（分）</w:t>
            </w:r>
          </w:p>
        </w:tc>
        <w:tc>
          <w:tcPr>
            <w:tcW w:w="48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说明</w:t>
            </w:r>
          </w:p>
        </w:tc>
      </w:tr>
      <w:tr w:rsidR="00835DBA">
        <w:trPr>
          <w:trHeight w:val="672"/>
        </w:trPr>
        <w:tc>
          <w:tcPr>
            <w:tcW w:w="759" w:type="dxa"/>
            <w:vMerge/>
            <w:tcBorders>
              <w:top w:val="single" w:sz="4" w:space="0" w:color="000000"/>
              <w:left w:val="single" w:sz="4" w:space="0" w:color="000000"/>
              <w:bottom w:val="single" w:sz="4" w:space="0" w:color="000000"/>
              <w:right w:val="single" w:sz="4" w:space="0" w:color="000000"/>
            </w:tcBorders>
            <w:textDirection w:val="tbRlV"/>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c>
          <w:tcPr>
            <w:tcW w:w="1524"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spacing w:line="280" w:lineRule="exact"/>
              <w:jc w:val="center"/>
              <w:textAlignment w:val="center"/>
              <w:rPr>
                <w:rFonts w:ascii="方正仿宋_GBK" w:eastAsia="方正仿宋_GBK" w:hAnsi="Times New Roman" w:hint="default"/>
                <w:color w:val="000000"/>
                <w:sz w:val="18"/>
                <w:szCs w:val="18"/>
                <w:lang w:bidi="ar"/>
              </w:rPr>
            </w:pPr>
            <w:r>
              <w:rPr>
                <w:rFonts w:ascii="方正仿宋_GBK" w:eastAsia="方正仿宋_GBK" w:hAnsi="Times New Roman"/>
              </w:rPr>
              <w:t>开展“互联网+督查”，协调承办单位切实解决</w:t>
            </w:r>
            <w:r>
              <w:rPr>
                <w:rFonts w:ascii="方正仿宋_GBK" w:eastAsia="方正仿宋_GBK" w:hAnsi="Times New Roman"/>
              </w:rPr>
              <w:lastRenderedPageBreak/>
              <w:t>“互联网+督查”平台中各类政务咨询投诉和</w:t>
            </w:r>
            <w:proofErr w:type="gramStart"/>
            <w:r>
              <w:rPr>
                <w:rFonts w:ascii="方正仿宋_GBK" w:eastAsia="方正仿宋_GBK" w:hAnsi="Times New Roman"/>
              </w:rPr>
              <w:t>督查问</w:t>
            </w:r>
            <w:proofErr w:type="gramEnd"/>
            <w:r>
              <w:rPr>
                <w:rFonts w:ascii="方正仿宋_GBK" w:eastAsia="方正仿宋_GBK" w:hAnsi="Times New Roman"/>
              </w:rPr>
              <w:t>题线索，提高事项的办结率和满意率。</w:t>
            </w:r>
          </w:p>
        </w:tc>
        <w:tc>
          <w:tcPr>
            <w:tcW w:w="704"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lastRenderedPageBreak/>
              <w:t>%</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hAnsi="Times New Roman" w:hint="default"/>
                <w:color w:val="000000"/>
              </w:rPr>
              <w:t>≥</w:t>
            </w:r>
          </w:p>
        </w:tc>
        <w:tc>
          <w:tcPr>
            <w:tcW w:w="79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92</w:t>
            </w:r>
          </w:p>
        </w:tc>
        <w:tc>
          <w:tcPr>
            <w:tcW w:w="756"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92</w:t>
            </w:r>
          </w:p>
        </w:tc>
        <w:tc>
          <w:tcPr>
            <w:tcW w:w="95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0.0</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100.0</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20</w:t>
            </w:r>
          </w:p>
        </w:tc>
        <w:tc>
          <w:tcPr>
            <w:tcW w:w="79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20</w:t>
            </w:r>
          </w:p>
        </w:tc>
        <w:tc>
          <w:tcPr>
            <w:tcW w:w="482" w:type="dxa"/>
            <w:tcBorders>
              <w:top w:val="single" w:sz="4" w:space="0" w:color="000000"/>
              <w:left w:val="single" w:sz="4" w:space="0" w:color="000000"/>
              <w:bottom w:val="single" w:sz="4" w:space="0" w:color="000000"/>
              <w:right w:val="single" w:sz="4" w:space="0" w:color="000000"/>
            </w:tcBorders>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r>
      <w:tr w:rsidR="00835DBA">
        <w:trPr>
          <w:trHeight w:val="672"/>
        </w:trPr>
        <w:tc>
          <w:tcPr>
            <w:tcW w:w="759" w:type="dxa"/>
            <w:vMerge/>
            <w:tcBorders>
              <w:top w:val="single" w:sz="4" w:space="0" w:color="000000"/>
              <w:left w:val="single" w:sz="4" w:space="0" w:color="000000"/>
              <w:bottom w:val="single" w:sz="4" w:space="0" w:color="000000"/>
              <w:right w:val="single" w:sz="4" w:space="0" w:color="000000"/>
            </w:tcBorders>
            <w:textDirection w:val="tbRlV"/>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c>
          <w:tcPr>
            <w:tcW w:w="1524"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spacing w:line="280" w:lineRule="exact"/>
              <w:jc w:val="center"/>
              <w:textAlignment w:val="center"/>
              <w:rPr>
                <w:rFonts w:ascii="方正仿宋_GBK" w:eastAsia="方正仿宋_GBK" w:hAnsi="Times New Roman" w:hint="default"/>
                <w:color w:val="000000"/>
                <w:sz w:val="18"/>
                <w:szCs w:val="18"/>
                <w:lang w:bidi="ar"/>
              </w:rPr>
            </w:pPr>
            <w:r>
              <w:rPr>
                <w:rFonts w:ascii="方正仿宋_GBK" w:eastAsia="方正仿宋_GBK" w:hAnsi="Times New Roman"/>
              </w:rPr>
              <w:t>动态管理政务服务事项实施清单,加快电子证照归集应用，推动“渝快码”在政务服务办事场所的应用，加快实现“一网通办”.政务服务满意率达95以上</w:t>
            </w:r>
          </w:p>
        </w:tc>
        <w:tc>
          <w:tcPr>
            <w:tcW w:w="704"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hAnsi="Times New Roman" w:hint="default"/>
                <w:color w:val="000000"/>
              </w:rPr>
              <w:t>≥</w:t>
            </w:r>
          </w:p>
        </w:tc>
        <w:tc>
          <w:tcPr>
            <w:tcW w:w="79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95</w:t>
            </w:r>
          </w:p>
        </w:tc>
        <w:tc>
          <w:tcPr>
            <w:tcW w:w="756"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99.99</w:t>
            </w:r>
          </w:p>
        </w:tc>
        <w:tc>
          <w:tcPr>
            <w:tcW w:w="95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5.25</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100.0</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25</w:t>
            </w:r>
          </w:p>
        </w:tc>
        <w:tc>
          <w:tcPr>
            <w:tcW w:w="79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25</w:t>
            </w:r>
          </w:p>
        </w:tc>
        <w:tc>
          <w:tcPr>
            <w:tcW w:w="482" w:type="dxa"/>
            <w:tcBorders>
              <w:top w:val="single" w:sz="4" w:space="0" w:color="000000"/>
              <w:left w:val="single" w:sz="4" w:space="0" w:color="000000"/>
              <w:bottom w:val="single" w:sz="4" w:space="0" w:color="000000"/>
              <w:right w:val="single" w:sz="4" w:space="0" w:color="000000"/>
            </w:tcBorders>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r>
      <w:tr w:rsidR="00835DBA">
        <w:trPr>
          <w:trHeight w:val="672"/>
        </w:trPr>
        <w:tc>
          <w:tcPr>
            <w:tcW w:w="759" w:type="dxa"/>
            <w:vMerge/>
            <w:tcBorders>
              <w:top w:val="single" w:sz="4" w:space="0" w:color="000000"/>
              <w:left w:val="single" w:sz="4" w:space="0" w:color="000000"/>
              <w:bottom w:val="single" w:sz="4" w:space="0" w:color="000000"/>
              <w:right w:val="single" w:sz="4" w:space="0" w:color="000000"/>
            </w:tcBorders>
            <w:textDirection w:val="tbRlV"/>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c>
          <w:tcPr>
            <w:tcW w:w="1524"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spacing w:line="280" w:lineRule="exact"/>
              <w:jc w:val="center"/>
              <w:textAlignment w:val="center"/>
              <w:rPr>
                <w:rFonts w:ascii="方正仿宋_GBK" w:eastAsia="方正仿宋_GBK" w:hAnsi="Times New Roman" w:hint="default"/>
                <w:color w:val="000000"/>
                <w:sz w:val="18"/>
                <w:szCs w:val="18"/>
                <w:lang w:bidi="ar"/>
              </w:rPr>
            </w:pPr>
            <w:r>
              <w:rPr>
                <w:rFonts w:ascii="方正仿宋_GBK" w:eastAsia="方正仿宋_GBK" w:hAnsi="Times New Roman"/>
              </w:rPr>
              <w:t>开展政务服务“跨省通办”“川渝通办”工作，推动162项“跨省通办”、311项“川渝通办”落地落实。</w:t>
            </w:r>
          </w:p>
        </w:tc>
        <w:tc>
          <w:tcPr>
            <w:tcW w:w="704"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项</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hAnsi="Times New Roman" w:hint="default"/>
                <w:color w:val="000000"/>
              </w:rPr>
              <w:t>≥</w:t>
            </w:r>
          </w:p>
        </w:tc>
        <w:tc>
          <w:tcPr>
            <w:tcW w:w="79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162</w:t>
            </w:r>
          </w:p>
        </w:tc>
        <w:tc>
          <w:tcPr>
            <w:tcW w:w="756"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162</w:t>
            </w:r>
          </w:p>
        </w:tc>
        <w:tc>
          <w:tcPr>
            <w:tcW w:w="95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0.0</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100.0</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25</w:t>
            </w:r>
          </w:p>
        </w:tc>
        <w:tc>
          <w:tcPr>
            <w:tcW w:w="79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25</w:t>
            </w:r>
          </w:p>
        </w:tc>
        <w:tc>
          <w:tcPr>
            <w:tcW w:w="482" w:type="dxa"/>
            <w:tcBorders>
              <w:top w:val="single" w:sz="4" w:space="0" w:color="000000"/>
              <w:left w:val="single" w:sz="4" w:space="0" w:color="000000"/>
              <w:bottom w:val="single" w:sz="4" w:space="0" w:color="000000"/>
              <w:right w:val="single" w:sz="4" w:space="0" w:color="000000"/>
            </w:tcBorders>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r>
      <w:tr w:rsidR="00835DBA">
        <w:trPr>
          <w:trHeight w:val="672"/>
        </w:trPr>
        <w:tc>
          <w:tcPr>
            <w:tcW w:w="759" w:type="dxa"/>
            <w:vMerge/>
            <w:tcBorders>
              <w:top w:val="single" w:sz="4" w:space="0" w:color="000000"/>
              <w:left w:val="single" w:sz="4" w:space="0" w:color="000000"/>
              <w:bottom w:val="single" w:sz="4" w:space="0" w:color="000000"/>
              <w:right w:val="single" w:sz="4" w:space="0" w:color="000000"/>
            </w:tcBorders>
            <w:textDirection w:val="tbRlV"/>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c>
          <w:tcPr>
            <w:tcW w:w="1524"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spacing w:line="280" w:lineRule="exact"/>
              <w:jc w:val="center"/>
              <w:textAlignment w:val="center"/>
              <w:rPr>
                <w:rFonts w:ascii="方正仿宋_GBK" w:eastAsia="方正仿宋_GBK" w:hAnsi="Times New Roman" w:hint="default"/>
                <w:color w:val="000000"/>
                <w:sz w:val="18"/>
                <w:szCs w:val="18"/>
                <w:lang w:bidi="ar"/>
              </w:rPr>
            </w:pPr>
            <w:r>
              <w:rPr>
                <w:rFonts w:ascii="方正仿宋_GBK" w:eastAsia="方正仿宋_GBK" w:hAnsi="Times New Roman"/>
              </w:rPr>
              <w:t>对接新落地企业，“一对一”落实代办人员，持续做好招商引资项目全程免费行政审批代办服务</w:t>
            </w:r>
          </w:p>
        </w:tc>
        <w:tc>
          <w:tcPr>
            <w:tcW w:w="704"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项</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hAnsi="Times New Roman" w:hint="default"/>
                <w:color w:val="000000"/>
              </w:rPr>
              <w:t>≥</w:t>
            </w:r>
          </w:p>
        </w:tc>
        <w:tc>
          <w:tcPr>
            <w:tcW w:w="79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300</w:t>
            </w:r>
          </w:p>
        </w:tc>
        <w:tc>
          <w:tcPr>
            <w:tcW w:w="756"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300</w:t>
            </w:r>
          </w:p>
        </w:tc>
        <w:tc>
          <w:tcPr>
            <w:tcW w:w="95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0.0</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100.0</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10</w:t>
            </w:r>
          </w:p>
        </w:tc>
        <w:tc>
          <w:tcPr>
            <w:tcW w:w="79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10</w:t>
            </w:r>
          </w:p>
        </w:tc>
        <w:tc>
          <w:tcPr>
            <w:tcW w:w="482" w:type="dxa"/>
            <w:tcBorders>
              <w:top w:val="single" w:sz="4" w:space="0" w:color="000000"/>
              <w:left w:val="single" w:sz="4" w:space="0" w:color="000000"/>
              <w:bottom w:val="single" w:sz="4" w:space="0" w:color="000000"/>
              <w:right w:val="single" w:sz="4" w:space="0" w:color="000000"/>
            </w:tcBorders>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r>
      <w:tr w:rsidR="00835DBA">
        <w:trPr>
          <w:trHeight w:val="672"/>
        </w:trPr>
        <w:tc>
          <w:tcPr>
            <w:tcW w:w="759" w:type="dxa"/>
            <w:vMerge/>
            <w:tcBorders>
              <w:top w:val="single" w:sz="4" w:space="0" w:color="000000"/>
              <w:left w:val="single" w:sz="4" w:space="0" w:color="000000"/>
              <w:bottom w:val="single" w:sz="4" w:space="0" w:color="000000"/>
              <w:right w:val="single" w:sz="4" w:space="0" w:color="000000"/>
            </w:tcBorders>
            <w:textDirection w:val="tbRlV"/>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c>
          <w:tcPr>
            <w:tcW w:w="1524"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spacing w:line="280" w:lineRule="exact"/>
              <w:jc w:val="center"/>
              <w:textAlignment w:val="center"/>
              <w:rPr>
                <w:rFonts w:ascii="方正仿宋_GBK" w:eastAsia="方正仿宋_GBK" w:hAnsi="Times New Roman" w:hint="default"/>
                <w:color w:val="000000"/>
                <w:sz w:val="18"/>
                <w:szCs w:val="18"/>
                <w:lang w:bidi="ar"/>
              </w:rPr>
            </w:pPr>
            <w:r>
              <w:rPr>
                <w:rFonts w:ascii="方正仿宋_GBK" w:eastAsia="方正仿宋_GBK" w:hAnsi="Times New Roman"/>
              </w:rPr>
              <w:t>做好窗口人员日常管理和考核工作，规范窗口业务办</w:t>
            </w:r>
            <w:r>
              <w:rPr>
                <w:rFonts w:ascii="方正仿宋_GBK" w:eastAsia="方正仿宋_GBK" w:hAnsi="Times New Roman"/>
              </w:rPr>
              <w:lastRenderedPageBreak/>
              <w:t>理，加强办事大厅巡查，促进窗口工作规范高效运行</w:t>
            </w:r>
          </w:p>
        </w:tc>
        <w:tc>
          <w:tcPr>
            <w:tcW w:w="704"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lastRenderedPageBreak/>
              <w:t>月</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w:t>
            </w:r>
          </w:p>
        </w:tc>
        <w:tc>
          <w:tcPr>
            <w:tcW w:w="79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12</w:t>
            </w:r>
          </w:p>
        </w:tc>
        <w:tc>
          <w:tcPr>
            <w:tcW w:w="756"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12</w:t>
            </w:r>
          </w:p>
        </w:tc>
        <w:tc>
          <w:tcPr>
            <w:tcW w:w="95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0.0</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100.0</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10</w:t>
            </w:r>
          </w:p>
        </w:tc>
        <w:tc>
          <w:tcPr>
            <w:tcW w:w="79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10</w:t>
            </w:r>
          </w:p>
        </w:tc>
        <w:tc>
          <w:tcPr>
            <w:tcW w:w="482" w:type="dxa"/>
            <w:tcBorders>
              <w:top w:val="single" w:sz="4" w:space="0" w:color="000000"/>
              <w:left w:val="single" w:sz="4" w:space="0" w:color="000000"/>
              <w:bottom w:val="single" w:sz="4" w:space="0" w:color="000000"/>
              <w:right w:val="single" w:sz="4" w:space="0" w:color="000000"/>
            </w:tcBorders>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r>
      <w:tr w:rsidR="00835DBA">
        <w:trPr>
          <w:trHeight w:val="672"/>
        </w:trPr>
        <w:tc>
          <w:tcPr>
            <w:tcW w:w="759" w:type="dxa"/>
            <w:vMerge/>
            <w:tcBorders>
              <w:top w:val="single" w:sz="4" w:space="0" w:color="000000"/>
              <w:left w:val="single" w:sz="4" w:space="0" w:color="000000"/>
              <w:bottom w:val="single" w:sz="4" w:space="0" w:color="000000"/>
              <w:right w:val="single" w:sz="4" w:space="0" w:color="000000"/>
            </w:tcBorders>
            <w:textDirection w:val="tbRlV"/>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c>
          <w:tcPr>
            <w:tcW w:w="1524" w:type="dxa"/>
            <w:gridSpan w:val="3"/>
            <w:tcBorders>
              <w:top w:val="single" w:sz="4" w:space="0" w:color="000000"/>
              <w:left w:val="single" w:sz="4" w:space="0" w:color="000000"/>
              <w:bottom w:val="single" w:sz="4" w:space="0" w:color="000000"/>
              <w:right w:val="single" w:sz="4" w:space="0" w:color="000000"/>
            </w:tcBorders>
            <w:vAlign w:val="center"/>
          </w:tcPr>
          <w:p w:rsidR="00835DBA" w:rsidRDefault="00324C21">
            <w:pPr>
              <w:spacing w:line="280" w:lineRule="exact"/>
              <w:jc w:val="center"/>
              <w:textAlignment w:val="center"/>
              <w:rPr>
                <w:rFonts w:ascii="方正仿宋_GBK" w:eastAsia="方正仿宋_GBK" w:hAnsi="Times New Roman" w:hint="default"/>
                <w:color w:val="000000"/>
                <w:sz w:val="18"/>
                <w:szCs w:val="18"/>
                <w:lang w:bidi="ar"/>
              </w:rPr>
            </w:pPr>
            <w:r>
              <w:rPr>
                <w:rFonts w:ascii="方正仿宋_GBK" w:eastAsia="方正仿宋_GBK" w:hAnsi="Times New Roman"/>
              </w:rPr>
              <w:t>服务对象满意率达98%以上</w:t>
            </w:r>
          </w:p>
        </w:tc>
        <w:tc>
          <w:tcPr>
            <w:tcW w:w="704"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hAnsi="Times New Roman" w:hint="default"/>
                <w:color w:val="000000"/>
              </w:rPr>
              <w:t>≥</w:t>
            </w:r>
          </w:p>
        </w:tc>
        <w:tc>
          <w:tcPr>
            <w:tcW w:w="79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98</w:t>
            </w:r>
          </w:p>
        </w:tc>
        <w:tc>
          <w:tcPr>
            <w:tcW w:w="756"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98</w:t>
            </w:r>
          </w:p>
        </w:tc>
        <w:tc>
          <w:tcPr>
            <w:tcW w:w="952" w:type="dxa"/>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0.0</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rPr>
            </w:pPr>
            <w:r>
              <w:rPr>
                <w:rFonts w:ascii="Times New Roman" w:eastAsia="方正仿宋_GBK" w:hAnsi="Times New Roman" w:hint="default"/>
                <w:color w:val="000000"/>
              </w:rPr>
              <w:t>100.0</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10</w:t>
            </w:r>
          </w:p>
        </w:tc>
        <w:tc>
          <w:tcPr>
            <w:tcW w:w="796" w:type="dxa"/>
            <w:gridSpan w:val="2"/>
            <w:tcBorders>
              <w:top w:val="single" w:sz="4" w:space="0" w:color="000000"/>
              <w:left w:val="single" w:sz="4" w:space="0" w:color="000000"/>
              <w:bottom w:val="single" w:sz="4" w:space="0" w:color="000000"/>
              <w:right w:val="single" w:sz="4" w:space="0" w:color="000000"/>
            </w:tcBorders>
            <w:vAlign w:val="center"/>
          </w:tcPr>
          <w:p w:rsidR="00835DBA" w:rsidRDefault="00324C21">
            <w:pPr>
              <w:jc w:val="center"/>
              <w:textAlignment w:val="center"/>
              <w:rPr>
                <w:rFonts w:ascii="Times New Roman" w:eastAsia="方正仿宋_GBK" w:hAnsi="Times New Roman" w:hint="default"/>
                <w:color w:val="000000"/>
                <w:lang w:bidi="ar"/>
              </w:rPr>
            </w:pPr>
            <w:r>
              <w:rPr>
                <w:rFonts w:ascii="Times New Roman" w:eastAsia="方正仿宋_GBK" w:hAnsi="Times New Roman" w:hint="default"/>
                <w:color w:val="000000"/>
                <w:lang w:bidi="ar"/>
              </w:rPr>
              <w:t>10</w:t>
            </w:r>
          </w:p>
        </w:tc>
        <w:tc>
          <w:tcPr>
            <w:tcW w:w="482" w:type="dxa"/>
            <w:tcBorders>
              <w:top w:val="single" w:sz="4" w:space="0" w:color="000000"/>
              <w:left w:val="single" w:sz="4" w:space="0" w:color="000000"/>
              <w:bottom w:val="single" w:sz="4" w:space="0" w:color="000000"/>
              <w:right w:val="single" w:sz="4" w:space="0" w:color="000000"/>
            </w:tcBorders>
            <w:vAlign w:val="center"/>
          </w:tcPr>
          <w:p w:rsidR="00835DBA" w:rsidRDefault="00835DBA">
            <w:pPr>
              <w:jc w:val="center"/>
              <w:textAlignment w:val="center"/>
              <w:rPr>
                <w:rFonts w:ascii="Times New Roman" w:eastAsia="方正仿宋_GBK" w:hAnsi="Times New Roman" w:hint="default"/>
                <w:color w:val="000000"/>
                <w:sz w:val="18"/>
                <w:szCs w:val="18"/>
                <w:lang w:bidi="ar"/>
              </w:rPr>
            </w:pPr>
          </w:p>
        </w:tc>
      </w:tr>
    </w:tbl>
    <w:p w:rsidR="00835DBA" w:rsidRDefault="00324C21">
      <w:pPr>
        <w:pStyle w:val="Char0"/>
        <w:spacing w:before="0" w:beforeAutospacing="0" w:after="0" w:afterAutospacing="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ascii="方正仿宋_GBK" w:eastAsia="方正仿宋_GBK" w:hAnsi="方正仿宋_GBK" w:cs="方正仿宋_GBK" w:hint="eastAsia"/>
          <w:sz w:val="32"/>
          <w:szCs w:val="32"/>
        </w:rPr>
        <w:fldChar w:fldCharType="end"/>
      </w:r>
    </w:p>
    <w:p w:rsidR="00835DBA" w:rsidRDefault="00324C21" w:rsidP="00324C21">
      <w:pPr>
        <w:pStyle w:val="1"/>
        <w:autoSpaceDE w:val="0"/>
        <w:ind w:firstLine="643"/>
        <w:rPr>
          <w:rFonts w:ascii="方正楷体_GBK" w:eastAsia="方正楷体_GBK" w:hAnsi="楷体" w:cs="楷体"/>
          <w:b/>
          <w:sz w:val="32"/>
          <w:szCs w:val="32"/>
          <w:shd w:val="clear" w:color="auto" w:fill="FFFFFF"/>
          <w:lang w:bidi="ar"/>
        </w:rPr>
      </w:pPr>
      <w:r>
        <w:rPr>
          <w:rFonts w:ascii="方正楷体_GBK" w:eastAsia="方正楷体_GBK" w:hAnsi="楷体" w:cs="楷体" w:hint="eastAsia"/>
          <w:b/>
          <w:sz w:val="32"/>
          <w:szCs w:val="32"/>
          <w:shd w:val="clear" w:color="auto" w:fill="FFFFFF"/>
          <w:lang w:bidi="ar"/>
        </w:rPr>
        <w:t>（二）部门绩效评价情况</w:t>
      </w:r>
    </w:p>
    <w:p w:rsidR="00835DBA" w:rsidRDefault="00324C21">
      <w:pPr>
        <w:pStyle w:val="1"/>
        <w:autoSpaceDE w:val="0"/>
        <w:spacing w:line="594" w:lineRule="exact"/>
        <w:ind w:firstLine="640"/>
        <w:rPr>
          <w:rFonts w:ascii="方正仿宋_GBK" w:eastAsia="方正仿宋_GBK" w:hAnsi="方正仿宋_GBK" w:cs="方正仿宋_GBK"/>
          <w:sz w:val="32"/>
          <w:szCs w:val="32"/>
          <w:shd w:val="clear" w:color="auto" w:fill="FFFFFF"/>
          <w:lang w:bidi="ar"/>
        </w:rPr>
      </w:pPr>
      <w:r>
        <w:rPr>
          <w:rFonts w:ascii="Times New Roman" w:eastAsia="方正仿宋_GBK" w:hAnsi="Times New Roman" w:hint="eastAsia"/>
          <w:sz w:val="32"/>
          <w:szCs w:val="32"/>
          <w:shd w:val="clear" w:color="auto" w:fill="FFFFFF"/>
          <w:lang w:bidi="ar"/>
        </w:rPr>
        <w:t>本部门</w:t>
      </w:r>
      <w:r>
        <w:rPr>
          <w:rFonts w:ascii="Times New Roman" w:eastAsia="方正仿宋_GBK" w:hAnsi="Times New Roman" w:hint="eastAsia"/>
          <w:sz w:val="32"/>
          <w:szCs w:val="32"/>
          <w:shd w:val="clear" w:color="auto" w:fill="FFFFFF"/>
          <w:lang w:bidi="ar"/>
        </w:rPr>
        <w:t>2023</w:t>
      </w:r>
      <w:r>
        <w:rPr>
          <w:rFonts w:ascii="Times New Roman" w:eastAsia="方正仿宋_GBK" w:hAnsi="Times New Roman" w:hint="eastAsia"/>
          <w:sz w:val="32"/>
          <w:szCs w:val="32"/>
          <w:shd w:val="clear" w:color="auto" w:fill="FFFFFF"/>
          <w:lang w:bidi="ar"/>
        </w:rPr>
        <w:t>年度未开展绩效评价。</w:t>
      </w:r>
    </w:p>
    <w:p w:rsidR="00835DBA" w:rsidRDefault="00324C21" w:rsidP="00324C21">
      <w:pPr>
        <w:pStyle w:val="1"/>
        <w:autoSpaceDE w:val="0"/>
        <w:ind w:firstLine="643"/>
        <w:rPr>
          <w:rFonts w:ascii="方正楷体_GBK" w:eastAsia="方正楷体_GBK" w:hAnsi="楷体" w:cs="楷体"/>
          <w:b/>
          <w:sz w:val="32"/>
          <w:szCs w:val="32"/>
          <w:shd w:val="clear" w:color="auto" w:fill="FFFFFF"/>
          <w:lang w:bidi="ar"/>
        </w:rPr>
      </w:pPr>
      <w:r>
        <w:rPr>
          <w:rFonts w:ascii="方正楷体_GBK" w:eastAsia="方正楷体_GBK" w:hAnsi="楷体" w:cs="楷体" w:hint="eastAsia"/>
          <w:b/>
          <w:sz w:val="32"/>
          <w:szCs w:val="32"/>
          <w:shd w:val="clear" w:color="auto" w:fill="FFFFFF"/>
          <w:lang w:bidi="ar"/>
        </w:rPr>
        <w:t>（三）财政绩效评价情况</w:t>
      </w:r>
    </w:p>
    <w:p w:rsidR="00835DBA" w:rsidRDefault="00324C21">
      <w:pPr>
        <w:pStyle w:val="a6"/>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区财政局未委托第三方对我单位开展绩效评价。</w:t>
      </w:r>
    </w:p>
    <w:p w:rsidR="00835DBA" w:rsidRDefault="00324C21">
      <w:pPr>
        <w:pStyle w:val="a6"/>
        <w:shd w:val="clear" w:color="auto" w:fill="FFFFFF"/>
        <w:spacing w:before="0" w:beforeAutospacing="0" w:after="0" w:afterAutospacing="0"/>
        <w:ind w:firstLineChars="200" w:firstLine="640"/>
        <w:rPr>
          <w:rStyle w:val="a8"/>
          <w:rFonts w:ascii="方正黑体_GBK" w:eastAsia="方正黑体_GBK" w:hAnsi="方正仿宋_GBK" w:cs="方正仿宋_GBK" w:hint="default"/>
          <w:b w:val="0"/>
          <w:sz w:val="32"/>
          <w:szCs w:val="32"/>
          <w:shd w:val="clear" w:color="auto" w:fill="FFFFFF"/>
        </w:rPr>
      </w:pPr>
      <w:r>
        <w:rPr>
          <w:rStyle w:val="a8"/>
          <w:rFonts w:ascii="方正黑体_GBK" w:eastAsia="方正黑体_GBK" w:hAnsi="黑体" w:cs="黑体"/>
          <w:b w:val="0"/>
          <w:sz w:val="32"/>
          <w:szCs w:val="32"/>
          <w:shd w:val="clear" w:color="auto" w:fill="FFFFFF"/>
        </w:rPr>
        <w:t>六、专业名词解释</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楷体_GBK" w:eastAsia="方正楷体_GBK" w:hAnsi="楷体" w:cs="楷体"/>
          <w:b/>
          <w:sz w:val="32"/>
          <w:szCs w:val="32"/>
          <w:shd w:val="clear" w:color="auto" w:fill="FFFFFF"/>
          <w:lang w:bidi="ar"/>
        </w:rPr>
        <w:t>（一）财政拨款收入</w:t>
      </w:r>
      <w:r>
        <w:rPr>
          <w:rFonts w:ascii="楷体" w:eastAsia="楷体" w:hAnsi="楷体" w:cs="楷体"/>
          <w:b/>
          <w:sz w:val="32"/>
          <w:szCs w:val="32"/>
          <w:shd w:val="clear" w:color="auto" w:fill="FFFFFF"/>
          <w:lang w:bidi="ar"/>
        </w:rPr>
        <w:t>：</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楷体_GBK" w:eastAsia="方正楷体_GBK" w:hAnsi="楷体" w:cs="楷体"/>
          <w:b/>
          <w:sz w:val="32"/>
          <w:szCs w:val="32"/>
          <w:shd w:val="clear" w:color="auto" w:fill="FFFFFF"/>
          <w:lang w:bidi="ar"/>
        </w:rPr>
        <w:t>（二）事业收入：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楷体_GBK" w:eastAsia="方正楷体_GBK" w:hAnsi="楷体" w:cs="楷体"/>
          <w:b/>
          <w:sz w:val="32"/>
          <w:szCs w:val="32"/>
          <w:shd w:val="clear" w:color="auto" w:fill="FFFFFF"/>
          <w:lang w:bidi="ar"/>
        </w:rPr>
        <w:t>（三）经营收入：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（四）其他收入</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w:t>
      </w:r>
      <w:r>
        <w:rPr>
          <w:rFonts w:ascii="方正仿宋_GBK" w:eastAsia="方正仿宋_GBK" w:hAnsi="方正仿宋_GBK" w:cs="方正仿宋_GBK"/>
          <w:sz w:val="32"/>
          <w:szCs w:val="32"/>
          <w:shd w:val="clear" w:color="auto" w:fill="FFFFFF"/>
        </w:rPr>
        <w:lastRenderedPageBreak/>
        <w:t>外的同级单位取得的经费、从非本级财政部门取得的经费，以及行政单位收到的财政专户管理资金反映在本项内。</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（五）使用非财政拨款结余</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（六）年初结转和结余</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（七）结余分配</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（八）年末结转和结余</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（九）基本支出</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（十）项目支出</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（十一）经营支出</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lastRenderedPageBreak/>
        <w:t>（十二）“三公”经费</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（十三）机关运行经费</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t>（十四）工资福利支出（支出经济分类科目类级）</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方正楷体_GBK" w:eastAsia="方正楷体_GBK" w:hAnsi="楷体" w:cs="楷体"/>
          <w:bCs/>
          <w:sz w:val="32"/>
          <w:szCs w:val="32"/>
          <w:shd w:val="clear" w:color="auto" w:fill="FFFFFF"/>
        </w:rPr>
        <w:t>（十五）商品和服务支出（支出经济分类科目类级）</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835DBA" w:rsidRDefault="00324C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w:t>
      </w:r>
      <w:r>
        <w:rPr>
          <w:rStyle w:val="a8"/>
          <w:rFonts w:ascii="方正楷体_GBK" w:eastAsia="方正楷体_GBK" w:hAnsi="楷体" w:cs="楷体"/>
          <w:bCs/>
          <w:sz w:val="32"/>
          <w:szCs w:val="32"/>
          <w:shd w:val="clear" w:color="auto" w:fill="FFFFFF"/>
        </w:rPr>
        <w:t>（十六）对个人和家庭的补助（支出经济分类科目类级）</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835DBA" w:rsidRDefault="00324C21">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bCs/>
          <w:sz w:val="32"/>
          <w:szCs w:val="32"/>
          <w:shd w:val="clear" w:color="auto" w:fill="FFFFFF"/>
        </w:rPr>
        <w:lastRenderedPageBreak/>
        <w:t>（十七）其他资本性支出（支出经济分类科目类级）</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835DBA" w:rsidRDefault="00324C21">
      <w:pPr>
        <w:pStyle w:val="a6"/>
        <w:shd w:val="clear" w:color="auto" w:fill="FFFFFF"/>
        <w:adjustRightInd w:val="0"/>
        <w:spacing w:before="0" w:beforeAutospacing="0" w:after="0" w:afterAutospacing="0" w:line="594" w:lineRule="exact"/>
        <w:ind w:firstLineChars="200" w:firstLine="640"/>
        <w:rPr>
          <w:rStyle w:val="a8"/>
          <w:rFonts w:ascii="方正黑体_GBK" w:eastAsia="方正黑体_GBK" w:hAnsi="方正仿宋_GBK" w:cs="方正仿宋_GBK" w:hint="default"/>
          <w:b w:val="0"/>
          <w:sz w:val="32"/>
          <w:szCs w:val="32"/>
          <w:shd w:val="clear" w:color="auto" w:fill="FFFFFF"/>
        </w:rPr>
      </w:pPr>
      <w:r>
        <w:rPr>
          <w:rStyle w:val="a8"/>
          <w:rFonts w:ascii="方正黑体_GBK" w:eastAsia="方正黑体_GBK" w:hAnsi="黑体" w:cs="黑体"/>
          <w:b w:val="0"/>
          <w:sz w:val="32"/>
          <w:szCs w:val="32"/>
          <w:shd w:val="clear" w:color="auto" w:fill="FFFFFF"/>
        </w:rPr>
        <w:t>七、决算公开联系方式及信息反馈渠道</w:t>
      </w:r>
    </w:p>
    <w:p w:rsidR="00835DBA" w:rsidRDefault="00324C21">
      <w:pPr>
        <w:pStyle w:val="a6"/>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835DBA" w:rsidRDefault="00324C21">
      <w:pPr>
        <w:pStyle w:val="a6"/>
        <w:adjustRightInd w:val="0"/>
        <w:snapToGrid w:val="0"/>
        <w:spacing w:before="0" w:beforeAutospacing="0" w:after="0" w:afterAutospacing="0" w:line="594" w:lineRule="exact"/>
        <w:ind w:firstLineChars="200" w:firstLine="640"/>
        <w:jc w:val="both"/>
        <w:rPr>
          <w:rStyle w:val="a8"/>
          <w:rFonts w:ascii="Times New Roman" w:eastAsia="方正仿宋_GBK" w:hAnsi="Times New Roman" w:hint="default"/>
          <w:sz w:val="32"/>
          <w:szCs w:val="32"/>
          <w:shd w:val="clear" w:color="auto" w:fill="FFFF00"/>
        </w:rPr>
      </w:pPr>
      <w:r>
        <w:rPr>
          <w:rFonts w:ascii="Times New Roman" w:eastAsia="方正仿宋_GBK" w:hAnsi="Times New Roman" w:hint="default"/>
          <w:sz w:val="32"/>
          <w:szCs w:val="32"/>
          <w:shd w:val="clear" w:color="auto" w:fill="FFFFFF"/>
        </w:rPr>
        <w:t>联系人：</w:t>
      </w:r>
      <w:proofErr w:type="gramStart"/>
      <w:r>
        <w:rPr>
          <w:rFonts w:ascii="Times New Roman" w:eastAsia="方正仿宋_GBK" w:hAnsi="Times New Roman" w:hint="default"/>
          <w:sz w:val="32"/>
          <w:szCs w:val="32"/>
          <w:shd w:val="clear" w:color="auto" w:fill="FFFFFF"/>
        </w:rPr>
        <w:t>刘昌蓉</w:t>
      </w:r>
      <w:proofErr w:type="gramEnd"/>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联系方式：</w:t>
      </w:r>
      <w:r>
        <w:rPr>
          <w:rFonts w:ascii="Times New Roman" w:eastAsia="方正仿宋_GBK" w:hAnsi="Times New Roman" w:hint="default"/>
          <w:sz w:val="32"/>
          <w:szCs w:val="32"/>
          <w:shd w:val="clear" w:color="auto" w:fill="FFFFFF"/>
        </w:rPr>
        <w:t>023-53368006</w:t>
      </w:r>
    </w:p>
    <w:p w:rsidR="00835DBA" w:rsidRDefault="00835DBA">
      <w:pPr>
        <w:pStyle w:val="a6"/>
        <w:snapToGrid w:val="0"/>
        <w:spacing w:before="0" w:beforeAutospacing="0" w:after="0" w:afterAutospacing="0" w:line="600" w:lineRule="exact"/>
        <w:ind w:firstLineChars="200" w:firstLine="643"/>
        <w:jc w:val="both"/>
        <w:rPr>
          <w:rStyle w:val="a8"/>
          <w:rFonts w:ascii="方正仿宋_GBK" w:eastAsia="方正仿宋_GBK" w:hAnsi="方正仿宋_GBK" w:cs="方正仿宋_GBK" w:hint="default"/>
          <w:sz w:val="32"/>
          <w:szCs w:val="32"/>
          <w:shd w:val="clear" w:color="auto" w:fill="FFFF00"/>
        </w:rPr>
        <w:sectPr w:rsidR="00835DBA">
          <w:footerReference w:type="default" r:id="rId8"/>
          <w:pgSz w:w="11915" w:h="16840"/>
          <w:pgMar w:top="1985" w:right="1446" w:bottom="1644" w:left="1446" w:header="851" w:footer="992" w:gutter="0"/>
          <w:pgNumType w:fmt="numberInDash"/>
          <w:cols w:space="720"/>
          <w:docGrid w:type="lines" w:linePitch="312"/>
        </w:sectPr>
      </w:pPr>
    </w:p>
    <w:p w:rsidR="00835DBA" w:rsidRDefault="00835DBA">
      <w:pPr>
        <w:rPr>
          <w:rFonts w:cs="宋体" w:hint="default"/>
          <w:sz w:val="21"/>
          <w:szCs w:val="21"/>
        </w:rPr>
      </w:pPr>
    </w:p>
    <w:tbl>
      <w:tblPr>
        <w:tblW w:w="14757" w:type="dxa"/>
        <w:tblInd w:w="93" w:type="dxa"/>
        <w:tblLook w:val="04A0" w:firstRow="1" w:lastRow="0" w:firstColumn="1" w:lastColumn="0" w:noHBand="0" w:noVBand="1"/>
      </w:tblPr>
      <w:tblGrid>
        <w:gridCol w:w="5789"/>
        <w:gridCol w:w="1597"/>
        <w:gridCol w:w="3528"/>
        <w:gridCol w:w="3843"/>
      </w:tblGrid>
      <w:tr w:rsidR="00835DBA">
        <w:trPr>
          <w:trHeight w:val="540"/>
        </w:trPr>
        <w:tc>
          <w:tcPr>
            <w:tcW w:w="14757" w:type="dxa"/>
            <w:gridSpan w:val="4"/>
            <w:tcBorders>
              <w:top w:val="nil"/>
              <w:left w:val="nil"/>
              <w:bottom w:val="nil"/>
              <w:right w:val="nil"/>
            </w:tcBorders>
            <w:shd w:val="clear" w:color="auto" w:fill="auto"/>
            <w:noWrap/>
            <w:vAlign w:val="bottom"/>
          </w:tcPr>
          <w:p w:rsidR="00835DBA" w:rsidRDefault="00324C21" w:rsidP="003141CF">
            <w:pPr>
              <w:jc w:val="center"/>
              <w:rPr>
                <w:rFonts w:cs="宋体" w:hint="default"/>
                <w:b/>
                <w:bCs/>
                <w:color w:val="000000"/>
                <w:sz w:val="44"/>
                <w:szCs w:val="44"/>
              </w:rPr>
            </w:pPr>
            <w:r>
              <w:rPr>
                <w:rFonts w:cs="宋体"/>
                <w:b/>
                <w:bCs/>
                <w:color w:val="000000"/>
                <w:sz w:val="44"/>
                <w:szCs w:val="44"/>
              </w:rPr>
              <w:t>收入支出决算总表</w:t>
            </w:r>
          </w:p>
        </w:tc>
      </w:tr>
      <w:tr w:rsidR="00835DBA">
        <w:trPr>
          <w:trHeight w:val="285"/>
        </w:trPr>
        <w:tc>
          <w:tcPr>
            <w:tcW w:w="5789" w:type="dxa"/>
            <w:tcBorders>
              <w:top w:val="nil"/>
              <w:left w:val="nil"/>
              <w:bottom w:val="nil"/>
              <w:right w:val="nil"/>
            </w:tcBorders>
            <w:shd w:val="clear" w:color="auto" w:fill="auto"/>
            <w:noWrap/>
            <w:vAlign w:val="bottom"/>
          </w:tcPr>
          <w:p w:rsidR="00835DBA" w:rsidRDefault="00835DBA">
            <w:pPr>
              <w:rPr>
                <w:rFonts w:ascii="Arial" w:hAnsi="Arial" w:cs="Arial" w:hint="default"/>
                <w:color w:val="000000"/>
                <w:sz w:val="20"/>
                <w:szCs w:val="20"/>
              </w:rPr>
            </w:pPr>
          </w:p>
        </w:tc>
        <w:tc>
          <w:tcPr>
            <w:tcW w:w="1597" w:type="dxa"/>
            <w:tcBorders>
              <w:top w:val="nil"/>
              <w:left w:val="nil"/>
              <w:bottom w:val="nil"/>
              <w:right w:val="nil"/>
            </w:tcBorders>
            <w:shd w:val="clear" w:color="auto" w:fill="auto"/>
            <w:noWrap/>
            <w:vAlign w:val="bottom"/>
          </w:tcPr>
          <w:p w:rsidR="00835DBA" w:rsidRDefault="00835DBA">
            <w:pPr>
              <w:jc w:val="right"/>
              <w:rPr>
                <w:rFonts w:ascii="Arial" w:hAnsi="Arial" w:cs="Arial" w:hint="default"/>
                <w:color w:val="000000"/>
                <w:sz w:val="20"/>
                <w:szCs w:val="20"/>
              </w:rPr>
            </w:pPr>
          </w:p>
        </w:tc>
        <w:tc>
          <w:tcPr>
            <w:tcW w:w="3528" w:type="dxa"/>
            <w:tcBorders>
              <w:top w:val="nil"/>
              <w:left w:val="nil"/>
              <w:bottom w:val="nil"/>
              <w:right w:val="nil"/>
            </w:tcBorders>
            <w:shd w:val="clear" w:color="auto" w:fill="auto"/>
            <w:noWrap/>
            <w:vAlign w:val="bottom"/>
          </w:tcPr>
          <w:p w:rsidR="00835DBA" w:rsidRDefault="00835DBA">
            <w:pPr>
              <w:rPr>
                <w:rFonts w:ascii="Arial" w:hAnsi="Arial" w:cs="Arial" w:hint="default"/>
                <w:color w:val="000000"/>
                <w:sz w:val="20"/>
                <w:szCs w:val="20"/>
              </w:rPr>
            </w:pPr>
          </w:p>
        </w:tc>
        <w:tc>
          <w:tcPr>
            <w:tcW w:w="3843" w:type="dxa"/>
            <w:tcBorders>
              <w:top w:val="nil"/>
              <w:left w:val="nil"/>
              <w:bottom w:val="nil"/>
              <w:right w:val="nil"/>
            </w:tcBorders>
            <w:shd w:val="clear" w:color="auto" w:fill="auto"/>
            <w:noWrap/>
            <w:vAlign w:val="bottom"/>
          </w:tcPr>
          <w:p w:rsidR="00835DBA" w:rsidRDefault="00324C21">
            <w:pPr>
              <w:jc w:val="right"/>
              <w:rPr>
                <w:rFonts w:cs="宋体" w:hint="default"/>
                <w:color w:val="000000"/>
              </w:rPr>
            </w:pPr>
            <w:r>
              <w:rPr>
                <w:rFonts w:cs="宋体"/>
                <w:color w:val="000000"/>
              </w:rPr>
              <w:t>公开01表</w:t>
            </w:r>
          </w:p>
        </w:tc>
      </w:tr>
      <w:tr w:rsidR="00835DBA">
        <w:trPr>
          <w:trHeight w:val="285"/>
        </w:trPr>
        <w:tc>
          <w:tcPr>
            <w:tcW w:w="7386" w:type="dxa"/>
            <w:gridSpan w:val="2"/>
            <w:tcBorders>
              <w:top w:val="nil"/>
              <w:left w:val="nil"/>
              <w:bottom w:val="nil"/>
              <w:right w:val="nil"/>
            </w:tcBorders>
            <w:shd w:val="clear" w:color="auto" w:fill="auto"/>
            <w:noWrap/>
            <w:vAlign w:val="bottom"/>
          </w:tcPr>
          <w:p w:rsidR="00835DBA" w:rsidRDefault="00324C21">
            <w:pPr>
              <w:rPr>
                <w:rFonts w:cs="宋体" w:hint="default"/>
                <w:color w:val="000000"/>
              </w:rPr>
            </w:pPr>
            <w:r>
              <w:rPr>
                <w:rFonts w:cs="宋体"/>
                <w:color w:val="000000"/>
              </w:rPr>
              <w:t>公开部门：重庆市梁平区政务服务管理办公室</w:t>
            </w:r>
          </w:p>
        </w:tc>
        <w:tc>
          <w:tcPr>
            <w:tcW w:w="3528" w:type="dxa"/>
            <w:tcBorders>
              <w:top w:val="nil"/>
              <w:left w:val="nil"/>
              <w:bottom w:val="nil"/>
              <w:right w:val="nil"/>
            </w:tcBorders>
            <w:shd w:val="clear" w:color="auto" w:fill="auto"/>
            <w:noWrap/>
            <w:vAlign w:val="bottom"/>
          </w:tcPr>
          <w:p w:rsidR="00835DBA" w:rsidRDefault="00835DBA">
            <w:pPr>
              <w:rPr>
                <w:rFonts w:ascii="Arial" w:hAnsi="Arial" w:cs="Arial" w:hint="default"/>
                <w:color w:val="000000"/>
                <w:sz w:val="20"/>
                <w:szCs w:val="20"/>
              </w:rPr>
            </w:pPr>
          </w:p>
        </w:tc>
        <w:tc>
          <w:tcPr>
            <w:tcW w:w="3843" w:type="dxa"/>
            <w:tcBorders>
              <w:top w:val="nil"/>
              <w:left w:val="nil"/>
              <w:bottom w:val="nil"/>
              <w:right w:val="nil"/>
            </w:tcBorders>
            <w:shd w:val="clear" w:color="auto" w:fill="auto"/>
            <w:noWrap/>
            <w:vAlign w:val="bottom"/>
          </w:tcPr>
          <w:p w:rsidR="00835DBA" w:rsidRDefault="00324C21">
            <w:pPr>
              <w:jc w:val="right"/>
              <w:rPr>
                <w:rFonts w:cs="宋体" w:hint="default"/>
                <w:color w:val="000000"/>
              </w:rPr>
            </w:pPr>
            <w:r>
              <w:rPr>
                <w:rFonts w:cs="宋体"/>
                <w:color w:val="000000"/>
              </w:rPr>
              <w:t>单位：万元</w:t>
            </w:r>
          </w:p>
        </w:tc>
      </w:tr>
      <w:tr w:rsidR="00835DBA">
        <w:trPr>
          <w:trHeight w:val="308"/>
        </w:trPr>
        <w:tc>
          <w:tcPr>
            <w:tcW w:w="7386"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835DBA" w:rsidRDefault="00324C21">
            <w:pPr>
              <w:jc w:val="center"/>
              <w:rPr>
                <w:rFonts w:cs="宋体" w:hint="default"/>
                <w:b/>
                <w:bCs/>
                <w:color w:val="000000"/>
                <w:sz w:val="22"/>
                <w:szCs w:val="22"/>
              </w:rPr>
            </w:pPr>
            <w:r>
              <w:rPr>
                <w:rFonts w:cs="宋体"/>
                <w:b/>
                <w:bCs/>
                <w:color w:val="000000"/>
                <w:sz w:val="22"/>
                <w:szCs w:val="22"/>
              </w:rPr>
              <w:t>收入</w:t>
            </w:r>
          </w:p>
        </w:tc>
        <w:tc>
          <w:tcPr>
            <w:tcW w:w="7371" w:type="dxa"/>
            <w:gridSpan w:val="2"/>
            <w:tcBorders>
              <w:top w:val="single" w:sz="4" w:space="0" w:color="000000"/>
              <w:left w:val="nil"/>
              <w:bottom w:val="single" w:sz="4" w:space="0" w:color="000000"/>
              <w:right w:val="single" w:sz="4" w:space="0" w:color="000000"/>
            </w:tcBorders>
            <w:shd w:val="clear" w:color="FFFFFF" w:fill="C0C0C0"/>
            <w:noWrap/>
            <w:vAlign w:val="center"/>
          </w:tcPr>
          <w:p w:rsidR="00835DBA" w:rsidRDefault="00324C21">
            <w:pPr>
              <w:jc w:val="center"/>
              <w:rPr>
                <w:rFonts w:cs="宋体" w:hint="default"/>
                <w:b/>
                <w:bCs/>
                <w:color w:val="000000"/>
                <w:sz w:val="22"/>
                <w:szCs w:val="22"/>
              </w:rPr>
            </w:pPr>
            <w:r>
              <w:rPr>
                <w:rFonts w:cs="宋体"/>
                <w:b/>
                <w:bCs/>
                <w:color w:val="000000"/>
                <w:sz w:val="22"/>
                <w:szCs w:val="22"/>
              </w:rPr>
              <w:t>支出</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jc w:val="center"/>
              <w:rPr>
                <w:rFonts w:cs="宋体" w:hint="default"/>
                <w:b/>
                <w:bCs/>
                <w:color w:val="000000"/>
                <w:sz w:val="22"/>
                <w:szCs w:val="22"/>
              </w:rPr>
            </w:pPr>
            <w:r>
              <w:rPr>
                <w:rFonts w:cs="宋体"/>
                <w:b/>
                <w:bCs/>
                <w:color w:val="000000"/>
                <w:sz w:val="22"/>
                <w:szCs w:val="22"/>
              </w:rPr>
              <w:t>项目</w:t>
            </w:r>
          </w:p>
        </w:tc>
        <w:tc>
          <w:tcPr>
            <w:tcW w:w="1597" w:type="dxa"/>
            <w:tcBorders>
              <w:top w:val="nil"/>
              <w:left w:val="nil"/>
              <w:bottom w:val="single" w:sz="4" w:space="0" w:color="000000"/>
              <w:right w:val="single" w:sz="4" w:space="0" w:color="000000"/>
            </w:tcBorders>
            <w:shd w:val="clear" w:color="FFFFFF" w:fill="C0C0C0"/>
            <w:noWrap/>
            <w:vAlign w:val="center"/>
          </w:tcPr>
          <w:p w:rsidR="00835DBA" w:rsidRDefault="00324C21">
            <w:pPr>
              <w:jc w:val="center"/>
              <w:rPr>
                <w:rFonts w:cs="宋体" w:hint="default"/>
                <w:b/>
                <w:bCs/>
                <w:color w:val="000000"/>
                <w:sz w:val="22"/>
                <w:szCs w:val="22"/>
              </w:rPr>
            </w:pPr>
            <w:r>
              <w:rPr>
                <w:rFonts w:cs="宋体"/>
                <w:b/>
                <w:bCs/>
                <w:color w:val="000000"/>
                <w:sz w:val="22"/>
                <w:szCs w:val="22"/>
              </w:rPr>
              <w:t>决算数</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jc w:val="center"/>
              <w:rPr>
                <w:rFonts w:cs="宋体" w:hint="default"/>
                <w:b/>
                <w:bCs/>
                <w:color w:val="000000"/>
                <w:sz w:val="22"/>
                <w:szCs w:val="22"/>
              </w:rPr>
            </w:pPr>
            <w:r>
              <w:rPr>
                <w:rFonts w:cs="宋体"/>
                <w:b/>
                <w:bCs/>
                <w:color w:val="000000"/>
                <w:sz w:val="22"/>
                <w:szCs w:val="22"/>
              </w:rPr>
              <w:t>功能分类科目</w:t>
            </w:r>
          </w:p>
        </w:tc>
        <w:tc>
          <w:tcPr>
            <w:tcW w:w="3843" w:type="dxa"/>
            <w:tcBorders>
              <w:top w:val="nil"/>
              <w:left w:val="nil"/>
              <w:bottom w:val="single" w:sz="4" w:space="0" w:color="000000"/>
              <w:right w:val="single" w:sz="4" w:space="0" w:color="000000"/>
            </w:tcBorders>
            <w:shd w:val="clear" w:color="FFFFFF" w:fill="C0C0C0"/>
            <w:noWrap/>
            <w:vAlign w:val="center"/>
          </w:tcPr>
          <w:p w:rsidR="00835DBA" w:rsidRDefault="00324C21">
            <w:pPr>
              <w:jc w:val="center"/>
              <w:rPr>
                <w:rFonts w:cs="宋体" w:hint="default"/>
                <w:b/>
                <w:bCs/>
                <w:color w:val="000000"/>
                <w:sz w:val="22"/>
                <w:szCs w:val="22"/>
              </w:rPr>
            </w:pPr>
            <w:r>
              <w:rPr>
                <w:rFonts w:cs="宋体"/>
                <w:b/>
                <w:bCs/>
                <w:color w:val="000000"/>
                <w:sz w:val="22"/>
                <w:szCs w:val="22"/>
              </w:rPr>
              <w:t>决算数</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一、一般公共预算财政拨款收入</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rsidP="003141CF">
            <w:pPr>
              <w:jc w:val="right"/>
              <w:rPr>
                <w:rFonts w:ascii="Times New Roman" w:hAnsi="Times New Roman" w:hint="default"/>
                <w:color w:val="000000"/>
                <w:sz w:val="22"/>
                <w:szCs w:val="22"/>
              </w:rPr>
            </w:pPr>
            <w:r>
              <w:rPr>
                <w:rFonts w:ascii="Times New Roman" w:hAnsi="Times New Roman" w:hint="default"/>
                <w:color w:val="000000"/>
                <w:sz w:val="22"/>
                <w:szCs w:val="22"/>
              </w:rPr>
              <w:t>795</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一、一般公共服务支出</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722.57</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二、政府性基金预算财政拨款收入</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二、社会保障和就业支出</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53.57</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三、国有资本经营预算财政拨款收入</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三、卫生健康支出</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15.11</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四、上级补助收入</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四、住房保障支出</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3.75</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五、事业收入</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六、经营收入</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七、附属单位上缴收入</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八、其他收入</w:t>
            </w:r>
          </w:p>
        </w:tc>
        <w:tc>
          <w:tcPr>
            <w:tcW w:w="1597" w:type="dxa"/>
            <w:tcBorders>
              <w:top w:val="nil"/>
              <w:left w:val="nil"/>
              <w:bottom w:val="nil"/>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 xml:space="preserve">　</w:t>
            </w:r>
          </w:p>
        </w:tc>
        <w:tc>
          <w:tcPr>
            <w:tcW w:w="1597" w:type="dxa"/>
            <w:tcBorders>
              <w:top w:val="single" w:sz="4" w:space="0" w:color="auto"/>
              <w:left w:val="nil"/>
              <w:bottom w:val="single" w:sz="4" w:space="0" w:color="auto"/>
              <w:right w:val="single" w:sz="4" w:space="0" w:color="auto"/>
            </w:tcBorders>
            <w:shd w:val="clear" w:color="auto" w:fill="auto"/>
            <w:noWrap/>
            <w:vAlign w:val="bottom"/>
          </w:tcPr>
          <w:p w:rsidR="00835DBA" w:rsidRDefault="00324C21">
            <w:pPr>
              <w:jc w:val="right"/>
              <w:rPr>
                <w:rFonts w:ascii="Times New Roman" w:hAnsi="Times New Roman" w:hint="default"/>
                <w:color w:val="000000"/>
                <w:sz w:val="20"/>
                <w:szCs w:val="20"/>
              </w:rPr>
            </w:pPr>
            <w:r>
              <w:rPr>
                <w:rFonts w:ascii="Times New Roman" w:hAnsi="Times New Roman" w:hint="default"/>
                <w:color w:val="000000"/>
                <w:sz w:val="20"/>
                <w:szCs w:val="20"/>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 xml:space="preserve">　</w:t>
            </w:r>
          </w:p>
        </w:tc>
        <w:tc>
          <w:tcPr>
            <w:tcW w:w="1597" w:type="dxa"/>
            <w:tcBorders>
              <w:top w:val="nil"/>
              <w:left w:val="nil"/>
              <w:bottom w:val="single" w:sz="4" w:space="0" w:color="auto"/>
              <w:right w:val="single" w:sz="4" w:space="0" w:color="auto"/>
            </w:tcBorders>
            <w:shd w:val="clear" w:color="auto" w:fill="auto"/>
            <w:noWrap/>
            <w:vAlign w:val="bottom"/>
          </w:tcPr>
          <w:p w:rsidR="00835DBA" w:rsidRDefault="00324C21">
            <w:pPr>
              <w:jc w:val="right"/>
              <w:rPr>
                <w:rFonts w:ascii="Times New Roman" w:hAnsi="Times New Roman" w:hint="default"/>
                <w:color w:val="000000"/>
                <w:sz w:val="20"/>
                <w:szCs w:val="20"/>
              </w:rPr>
            </w:pPr>
            <w:r>
              <w:rPr>
                <w:rFonts w:ascii="Times New Roman" w:hAnsi="Times New Roman" w:hint="default"/>
                <w:color w:val="000000"/>
                <w:sz w:val="20"/>
                <w:szCs w:val="20"/>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 xml:space="preserve">　</w:t>
            </w:r>
          </w:p>
        </w:tc>
        <w:tc>
          <w:tcPr>
            <w:tcW w:w="1597" w:type="dxa"/>
            <w:tcBorders>
              <w:top w:val="nil"/>
              <w:left w:val="nil"/>
              <w:bottom w:val="single" w:sz="4" w:space="0" w:color="auto"/>
              <w:right w:val="single" w:sz="4" w:space="0" w:color="auto"/>
            </w:tcBorders>
            <w:shd w:val="clear" w:color="auto" w:fill="auto"/>
            <w:noWrap/>
            <w:vAlign w:val="bottom"/>
          </w:tcPr>
          <w:p w:rsidR="00835DBA" w:rsidRDefault="00324C21">
            <w:pPr>
              <w:jc w:val="right"/>
              <w:rPr>
                <w:rFonts w:ascii="Times New Roman" w:hAnsi="Times New Roman" w:hint="default"/>
                <w:color w:val="000000"/>
                <w:sz w:val="20"/>
                <w:szCs w:val="20"/>
              </w:rPr>
            </w:pPr>
            <w:r>
              <w:rPr>
                <w:rFonts w:ascii="Times New Roman" w:hAnsi="Times New Roman" w:hint="default"/>
                <w:color w:val="000000"/>
                <w:sz w:val="20"/>
                <w:szCs w:val="20"/>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 xml:space="preserve">　</w:t>
            </w:r>
          </w:p>
        </w:tc>
        <w:tc>
          <w:tcPr>
            <w:tcW w:w="1597" w:type="dxa"/>
            <w:tcBorders>
              <w:top w:val="nil"/>
              <w:left w:val="nil"/>
              <w:bottom w:val="single" w:sz="4" w:space="0" w:color="auto"/>
              <w:right w:val="single" w:sz="4" w:space="0" w:color="auto"/>
            </w:tcBorders>
            <w:shd w:val="clear" w:color="auto" w:fill="auto"/>
            <w:noWrap/>
            <w:vAlign w:val="bottom"/>
          </w:tcPr>
          <w:p w:rsidR="00835DBA" w:rsidRDefault="00324C21">
            <w:pPr>
              <w:jc w:val="right"/>
              <w:rPr>
                <w:rFonts w:ascii="Times New Roman" w:hAnsi="Times New Roman" w:hint="default"/>
                <w:color w:val="000000"/>
                <w:sz w:val="20"/>
                <w:szCs w:val="20"/>
              </w:rPr>
            </w:pPr>
            <w:r>
              <w:rPr>
                <w:rFonts w:ascii="Times New Roman" w:hAnsi="Times New Roman" w:hint="default"/>
                <w:color w:val="000000"/>
                <w:sz w:val="20"/>
                <w:szCs w:val="20"/>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 xml:space="preserve">　</w:t>
            </w:r>
          </w:p>
        </w:tc>
        <w:tc>
          <w:tcPr>
            <w:tcW w:w="1597" w:type="dxa"/>
            <w:tcBorders>
              <w:top w:val="nil"/>
              <w:left w:val="nil"/>
              <w:bottom w:val="single" w:sz="4" w:space="0" w:color="auto"/>
              <w:right w:val="single" w:sz="4" w:space="0" w:color="auto"/>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 xml:space="preserve">　</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jc w:val="center"/>
              <w:rPr>
                <w:rFonts w:cs="宋体" w:hint="default"/>
                <w:b/>
                <w:bCs/>
                <w:color w:val="000000"/>
                <w:sz w:val="22"/>
                <w:szCs w:val="22"/>
              </w:rPr>
            </w:pPr>
            <w:r>
              <w:rPr>
                <w:rFonts w:cs="宋体"/>
                <w:b/>
                <w:bCs/>
                <w:color w:val="000000"/>
                <w:sz w:val="22"/>
                <w:szCs w:val="22"/>
              </w:rPr>
              <w:t xml:space="preserve">　</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 xml:space="preserve">　</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 xml:space="preserve">　</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jc w:val="center"/>
              <w:rPr>
                <w:rFonts w:cs="宋体" w:hint="default"/>
                <w:b/>
                <w:bCs/>
                <w:color w:val="000000"/>
                <w:sz w:val="22"/>
                <w:szCs w:val="22"/>
              </w:rPr>
            </w:pPr>
            <w:r>
              <w:rPr>
                <w:rFonts w:cs="宋体"/>
                <w:b/>
                <w:bCs/>
                <w:color w:val="000000"/>
                <w:sz w:val="22"/>
                <w:szCs w:val="22"/>
              </w:rPr>
              <w:t>本年收入合计</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rsidP="003141CF">
            <w:pPr>
              <w:jc w:val="right"/>
              <w:rPr>
                <w:rFonts w:ascii="Times New Roman" w:hAnsi="Times New Roman" w:hint="default"/>
                <w:color w:val="000000"/>
                <w:sz w:val="22"/>
                <w:szCs w:val="22"/>
              </w:rPr>
            </w:pPr>
            <w:r>
              <w:rPr>
                <w:rFonts w:ascii="Times New Roman" w:hAnsi="Times New Roman" w:hint="default"/>
                <w:color w:val="000000"/>
                <w:sz w:val="22"/>
                <w:szCs w:val="22"/>
              </w:rPr>
              <w:t>795</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jc w:val="center"/>
              <w:rPr>
                <w:rFonts w:ascii="Times New Roman" w:hAnsi="Times New Roman" w:hint="default"/>
                <w:b/>
                <w:bCs/>
                <w:color w:val="000000"/>
                <w:sz w:val="22"/>
                <w:szCs w:val="22"/>
              </w:rPr>
            </w:pPr>
            <w:r>
              <w:rPr>
                <w:rFonts w:ascii="Times New Roman" w:hAnsi="Times New Roman" w:hint="default"/>
                <w:b/>
                <w:bCs/>
                <w:color w:val="000000"/>
                <w:sz w:val="22"/>
                <w:szCs w:val="22"/>
              </w:rPr>
              <w:t>本年支出合计</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rsidP="003141CF">
            <w:pPr>
              <w:jc w:val="right"/>
              <w:rPr>
                <w:rFonts w:ascii="Times New Roman" w:hAnsi="Times New Roman" w:hint="default"/>
                <w:color w:val="000000"/>
                <w:sz w:val="22"/>
                <w:szCs w:val="22"/>
              </w:rPr>
            </w:pPr>
            <w:r>
              <w:rPr>
                <w:rFonts w:ascii="Times New Roman" w:hAnsi="Times New Roman" w:hint="default"/>
                <w:color w:val="000000"/>
                <w:sz w:val="22"/>
                <w:szCs w:val="22"/>
              </w:rPr>
              <w:t>795</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使用非财政拨款结余和专用结余</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结余分配</w:t>
            </w:r>
          </w:p>
        </w:tc>
        <w:tc>
          <w:tcPr>
            <w:tcW w:w="3843"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rPr>
                <w:rFonts w:cs="宋体" w:hint="default"/>
                <w:color w:val="000000"/>
                <w:sz w:val="22"/>
                <w:szCs w:val="22"/>
              </w:rPr>
            </w:pPr>
            <w:r>
              <w:rPr>
                <w:rFonts w:cs="宋体"/>
                <w:color w:val="000000"/>
                <w:sz w:val="22"/>
                <w:szCs w:val="22"/>
              </w:rPr>
              <w:t>年初结转和结余</w:t>
            </w:r>
          </w:p>
        </w:tc>
        <w:tc>
          <w:tcPr>
            <w:tcW w:w="1597" w:type="dxa"/>
            <w:tcBorders>
              <w:top w:val="nil"/>
              <w:left w:val="nil"/>
              <w:bottom w:val="single" w:sz="4" w:space="0" w:color="000000"/>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3528" w:type="dxa"/>
            <w:tcBorders>
              <w:top w:val="nil"/>
              <w:left w:val="nil"/>
              <w:bottom w:val="single" w:sz="4" w:space="0" w:color="000000"/>
              <w:right w:val="single" w:sz="4" w:space="0" w:color="000000"/>
            </w:tcBorders>
            <w:shd w:val="clear" w:color="FFFFFF" w:fill="C0C0C0"/>
            <w:noWrap/>
            <w:vAlign w:val="center"/>
          </w:tcPr>
          <w:p w:rsidR="00835DBA" w:rsidRDefault="00324C21">
            <w:pPr>
              <w:rPr>
                <w:rFonts w:ascii="Times New Roman" w:hAnsi="Times New Roman" w:hint="default"/>
                <w:color w:val="000000"/>
                <w:sz w:val="22"/>
                <w:szCs w:val="22"/>
              </w:rPr>
            </w:pPr>
            <w:r>
              <w:rPr>
                <w:rFonts w:ascii="Times New Roman" w:hAnsi="Times New Roman" w:hint="default"/>
                <w:color w:val="000000"/>
                <w:sz w:val="22"/>
                <w:szCs w:val="22"/>
              </w:rPr>
              <w:t>年末结转和结余</w:t>
            </w:r>
          </w:p>
        </w:tc>
        <w:tc>
          <w:tcPr>
            <w:tcW w:w="3843" w:type="dxa"/>
            <w:tcBorders>
              <w:top w:val="nil"/>
              <w:left w:val="nil"/>
              <w:bottom w:val="nil"/>
              <w:right w:val="single" w:sz="4" w:space="0" w:color="000000"/>
            </w:tcBorders>
            <w:shd w:val="clear" w:color="auto" w:fill="auto"/>
            <w:noWrap/>
            <w:vAlign w:val="center"/>
          </w:tcPr>
          <w:p w:rsidR="00835DBA" w:rsidRDefault="00324C21">
            <w:pPr>
              <w:jc w:val="righ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835DBA">
        <w:trPr>
          <w:trHeight w:val="308"/>
        </w:trPr>
        <w:tc>
          <w:tcPr>
            <w:tcW w:w="5789" w:type="dxa"/>
            <w:tcBorders>
              <w:top w:val="nil"/>
              <w:left w:val="single" w:sz="4" w:space="0" w:color="000000"/>
              <w:bottom w:val="single" w:sz="4" w:space="0" w:color="000000"/>
              <w:right w:val="single" w:sz="4" w:space="0" w:color="000000"/>
            </w:tcBorders>
            <w:shd w:val="clear" w:color="FFFFFF" w:fill="C0C0C0"/>
            <w:noWrap/>
            <w:vAlign w:val="center"/>
          </w:tcPr>
          <w:p w:rsidR="00835DBA" w:rsidRDefault="00324C21">
            <w:pPr>
              <w:jc w:val="center"/>
              <w:rPr>
                <w:rFonts w:cs="宋体" w:hint="default"/>
                <w:b/>
                <w:bCs/>
                <w:color w:val="000000"/>
                <w:sz w:val="22"/>
                <w:szCs w:val="22"/>
              </w:rPr>
            </w:pPr>
            <w:r>
              <w:rPr>
                <w:rFonts w:cs="宋体"/>
                <w:b/>
                <w:bCs/>
                <w:color w:val="000000"/>
                <w:sz w:val="22"/>
                <w:szCs w:val="22"/>
              </w:rPr>
              <w:t>总计</w:t>
            </w:r>
          </w:p>
        </w:tc>
        <w:tc>
          <w:tcPr>
            <w:tcW w:w="1597" w:type="dxa"/>
            <w:tcBorders>
              <w:top w:val="nil"/>
              <w:left w:val="nil"/>
              <w:bottom w:val="single" w:sz="4" w:space="0" w:color="auto"/>
              <w:right w:val="single" w:sz="4" w:space="0" w:color="auto"/>
            </w:tcBorders>
            <w:shd w:val="clear" w:color="auto" w:fill="auto"/>
            <w:noWrap/>
            <w:vAlign w:val="center"/>
          </w:tcPr>
          <w:p w:rsidR="00835DBA" w:rsidRDefault="00324C21" w:rsidP="003141CF">
            <w:pPr>
              <w:jc w:val="right"/>
              <w:rPr>
                <w:rFonts w:ascii="Times New Roman" w:hAnsi="Times New Roman" w:hint="default"/>
                <w:color w:val="000000"/>
                <w:sz w:val="22"/>
                <w:szCs w:val="22"/>
              </w:rPr>
            </w:pPr>
            <w:r>
              <w:rPr>
                <w:rFonts w:ascii="Times New Roman" w:hAnsi="Times New Roman" w:hint="default"/>
                <w:color w:val="000000"/>
                <w:sz w:val="22"/>
                <w:szCs w:val="22"/>
              </w:rPr>
              <w:t>795</w:t>
            </w:r>
          </w:p>
        </w:tc>
        <w:tc>
          <w:tcPr>
            <w:tcW w:w="3528" w:type="dxa"/>
            <w:tcBorders>
              <w:top w:val="nil"/>
              <w:left w:val="nil"/>
              <w:bottom w:val="single" w:sz="4" w:space="0" w:color="000000"/>
              <w:right w:val="nil"/>
            </w:tcBorders>
            <w:shd w:val="clear" w:color="FFFFFF" w:fill="C0C0C0"/>
            <w:noWrap/>
            <w:vAlign w:val="center"/>
          </w:tcPr>
          <w:p w:rsidR="00835DBA" w:rsidRDefault="00324C21">
            <w:pPr>
              <w:jc w:val="center"/>
              <w:rPr>
                <w:rFonts w:ascii="Times New Roman" w:hAnsi="Times New Roman" w:hint="default"/>
                <w:b/>
                <w:bCs/>
                <w:color w:val="000000"/>
                <w:sz w:val="22"/>
                <w:szCs w:val="22"/>
              </w:rPr>
            </w:pPr>
            <w:r>
              <w:rPr>
                <w:rFonts w:ascii="Times New Roman" w:hAnsi="Times New Roman" w:hint="default"/>
                <w:b/>
                <w:bCs/>
                <w:color w:val="000000"/>
                <w:sz w:val="22"/>
                <w:szCs w:val="22"/>
              </w:rPr>
              <w:t>总计</w:t>
            </w:r>
          </w:p>
        </w:tc>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DBA" w:rsidRDefault="00324C21">
            <w:pPr>
              <w:jc w:val="right"/>
              <w:rPr>
                <w:rFonts w:ascii="Times New Roman" w:hAnsi="Times New Roman" w:hint="default"/>
                <w:color w:val="000000"/>
                <w:sz w:val="20"/>
                <w:szCs w:val="20"/>
              </w:rPr>
            </w:pPr>
            <w:r>
              <w:rPr>
                <w:rFonts w:ascii="Times New Roman" w:hAnsi="Times New Roman" w:hint="default"/>
                <w:color w:val="000000"/>
                <w:sz w:val="20"/>
                <w:szCs w:val="20"/>
              </w:rPr>
              <w:t>79</w:t>
            </w:r>
            <w:r w:rsidR="003141CF">
              <w:rPr>
                <w:rFonts w:ascii="Times New Roman" w:hAnsi="Times New Roman"/>
                <w:color w:val="000000"/>
                <w:sz w:val="20"/>
                <w:szCs w:val="20"/>
              </w:rPr>
              <w:t>5</w:t>
            </w:r>
          </w:p>
        </w:tc>
      </w:tr>
      <w:tr w:rsidR="00835DBA">
        <w:trPr>
          <w:trHeight w:val="762"/>
        </w:trPr>
        <w:tc>
          <w:tcPr>
            <w:tcW w:w="14757" w:type="dxa"/>
            <w:gridSpan w:val="4"/>
            <w:tcBorders>
              <w:top w:val="nil"/>
              <w:left w:val="nil"/>
              <w:bottom w:val="nil"/>
              <w:right w:val="nil"/>
            </w:tcBorders>
            <w:shd w:val="clear" w:color="auto" w:fill="auto"/>
            <w:vAlign w:val="center"/>
          </w:tcPr>
          <w:p w:rsidR="00835DBA" w:rsidRDefault="00324C21">
            <w:pPr>
              <w:rPr>
                <w:rFonts w:cs="宋体" w:hint="default"/>
                <w:color w:val="000000"/>
                <w:sz w:val="18"/>
                <w:szCs w:val="18"/>
              </w:rPr>
            </w:pPr>
            <w:r>
              <w:rPr>
                <w:rFonts w:cs="宋体"/>
                <w:color w:val="000000"/>
                <w:sz w:val="18"/>
                <w:szCs w:val="18"/>
              </w:rPr>
              <w:t>备注：1.本表反映部门本年度的总收支和年末结转结余情况。</w:t>
            </w:r>
            <w:r>
              <w:rPr>
                <w:rFonts w:cs="宋体"/>
                <w:color w:val="000000"/>
                <w:sz w:val="18"/>
                <w:szCs w:val="18"/>
              </w:rPr>
              <w:br/>
              <w:t xml:space="preserve">    </w:t>
            </w:r>
          </w:p>
        </w:tc>
      </w:tr>
    </w:tbl>
    <w:p w:rsidR="00835DBA" w:rsidRDefault="00835DBA">
      <w:pPr>
        <w:rPr>
          <w:rFonts w:cs="宋体" w:hint="default"/>
          <w:sz w:val="21"/>
          <w:szCs w:val="21"/>
          <w:lang w:bidi="ar"/>
        </w:rPr>
      </w:pPr>
    </w:p>
    <w:p w:rsidR="00835DBA" w:rsidRDefault="00835DBA">
      <w:pPr>
        <w:rPr>
          <w:rFonts w:cs="宋体" w:hint="default"/>
          <w:sz w:val="21"/>
          <w:szCs w:val="21"/>
          <w:lang w:bidi="ar"/>
        </w:rPr>
      </w:pPr>
    </w:p>
    <w:tbl>
      <w:tblPr>
        <w:tblW w:w="15038" w:type="dxa"/>
        <w:tblLayout w:type="fixed"/>
        <w:tblCellMar>
          <w:left w:w="0" w:type="dxa"/>
          <w:right w:w="0" w:type="dxa"/>
        </w:tblCellMar>
        <w:tblLook w:val="04A0" w:firstRow="1" w:lastRow="0" w:firstColumn="1" w:lastColumn="0" w:noHBand="0" w:noVBand="1"/>
      </w:tblPr>
      <w:tblGrid>
        <w:gridCol w:w="1146"/>
        <w:gridCol w:w="3686"/>
        <w:gridCol w:w="1559"/>
        <w:gridCol w:w="1701"/>
        <w:gridCol w:w="1134"/>
        <w:gridCol w:w="851"/>
        <w:gridCol w:w="1134"/>
        <w:gridCol w:w="1275"/>
        <w:gridCol w:w="1134"/>
        <w:gridCol w:w="1418"/>
      </w:tblGrid>
      <w:tr w:rsidR="00835DBA">
        <w:trPr>
          <w:trHeight w:val="641"/>
        </w:trPr>
        <w:tc>
          <w:tcPr>
            <w:tcW w:w="15038" w:type="dxa"/>
            <w:gridSpan w:val="10"/>
            <w:tcBorders>
              <w:top w:val="nil"/>
              <w:left w:val="nil"/>
              <w:bottom w:val="nil"/>
              <w:right w:val="nil"/>
            </w:tcBorders>
            <w:shd w:val="clear" w:color="auto" w:fill="auto"/>
            <w:noWrap/>
            <w:tcMar>
              <w:top w:w="15" w:type="dxa"/>
              <w:left w:w="15" w:type="dxa"/>
              <w:right w:w="15" w:type="dxa"/>
            </w:tcMar>
            <w:vAlign w:val="bottom"/>
          </w:tcPr>
          <w:p w:rsidR="00835DBA" w:rsidRDefault="00324C21" w:rsidP="003141CF">
            <w:pPr>
              <w:jc w:val="center"/>
              <w:textAlignment w:val="bottom"/>
              <w:rPr>
                <w:rFonts w:cs="宋体" w:hint="default"/>
                <w:b/>
                <w:color w:val="000000"/>
                <w:sz w:val="40"/>
                <w:szCs w:val="40"/>
              </w:rPr>
            </w:pPr>
            <w:r>
              <w:rPr>
                <w:rFonts w:cs="宋体"/>
                <w:b/>
                <w:color w:val="000000"/>
                <w:sz w:val="44"/>
                <w:szCs w:val="44"/>
                <w:lang w:bidi="ar"/>
              </w:rPr>
              <w:lastRenderedPageBreak/>
              <w:t>收入决算表</w:t>
            </w:r>
          </w:p>
        </w:tc>
      </w:tr>
      <w:tr w:rsidR="00835DBA">
        <w:trPr>
          <w:trHeight w:val="328"/>
        </w:trPr>
        <w:tc>
          <w:tcPr>
            <w:tcW w:w="4832" w:type="dxa"/>
            <w:gridSpan w:val="2"/>
            <w:vMerge w:val="restart"/>
            <w:tcBorders>
              <w:top w:val="nil"/>
              <w:left w:val="nil"/>
              <w:right w:val="nil"/>
            </w:tcBorders>
            <w:shd w:val="clear" w:color="auto" w:fill="auto"/>
            <w:noWrap/>
            <w:tcMar>
              <w:top w:w="15" w:type="dxa"/>
              <w:left w:w="15" w:type="dxa"/>
              <w:right w:w="15" w:type="dxa"/>
            </w:tcMar>
            <w:vAlign w:val="bottom"/>
          </w:tcPr>
          <w:p w:rsidR="00835DBA" w:rsidRDefault="00324C21">
            <w:pPr>
              <w:rPr>
                <w:rFonts w:ascii="Arial" w:hAnsi="Arial" w:cs="Arial" w:hint="default"/>
                <w:color w:val="000000"/>
                <w:sz w:val="22"/>
                <w:szCs w:val="22"/>
              </w:rPr>
            </w:pPr>
            <w:r>
              <w:rPr>
                <w:rFonts w:cs="宋体"/>
              </w:rPr>
              <w:t>公开部门：重庆市梁平区政务服务管理办公室</w:t>
            </w:r>
          </w:p>
        </w:tc>
        <w:tc>
          <w:tcPr>
            <w:tcW w:w="1559"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275"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公开02表</w:t>
            </w:r>
          </w:p>
        </w:tc>
      </w:tr>
      <w:tr w:rsidR="00835DBA">
        <w:trPr>
          <w:trHeight w:val="328"/>
        </w:trPr>
        <w:tc>
          <w:tcPr>
            <w:tcW w:w="4832" w:type="dxa"/>
            <w:gridSpan w:val="2"/>
            <w:vMerge/>
            <w:tcBorders>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275"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单位：</w:t>
            </w:r>
            <w:r>
              <w:rPr>
                <w:rFonts w:cs="宋体"/>
              </w:rPr>
              <w:t>万元</w:t>
            </w:r>
          </w:p>
        </w:tc>
      </w:tr>
      <w:tr w:rsidR="00835DBA">
        <w:trPr>
          <w:trHeight w:val="431"/>
        </w:trPr>
        <w:tc>
          <w:tcPr>
            <w:tcW w:w="4832"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835DBA" w:rsidRDefault="00324C21">
            <w:pPr>
              <w:jc w:val="center"/>
              <w:textAlignment w:val="bottom"/>
              <w:rPr>
                <w:rFonts w:cs="宋体" w:hint="default"/>
                <w:b/>
                <w:color w:val="000000"/>
                <w:sz w:val="22"/>
                <w:szCs w:val="22"/>
              </w:rPr>
            </w:pPr>
            <w:r>
              <w:rPr>
                <w:rFonts w:cs="宋体"/>
                <w:b/>
                <w:color w:val="000000"/>
                <w:sz w:val="22"/>
                <w:szCs w:val="22"/>
                <w:lang w:bidi="ar"/>
              </w:rPr>
              <w:t>项目</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本年收入合计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财政拨款收入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上级补助收入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5DBA" w:rsidRDefault="00324C21">
            <w:pPr>
              <w:jc w:val="center"/>
              <w:textAlignment w:val="bottom"/>
              <w:rPr>
                <w:rFonts w:cs="宋体" w:hint="default"/>
                <w:b/>
                <w:color w:val="000000"/>
                <w:sz w:val="22"/>
                <w:szCs w:val="22"/>
              </w:rPr>
            </w:pPr>
            <w:r>
              <w:rPr>
                <w:rFonts w:cs="宋体"/>
                <w:b/>
                <w:color w:val="000000"/>
                <w:sz w:val="22"/>
                <w:szCs w:val="22"/>
                <w:lang w:bidi="ar"/>
              </w:rPr>
              <w:t>事业收入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经营收入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其他收入</w:t>
            </w:r>
          </w:p>
        </w:tc>
      </w:tr>
      <w:tr w:rsidR="00835DBA">
        <w:trPr>
          <w:trHeight w:val="312"/>
        </w:trPr>
        <w:tc>
          <w:tcPr>
            <w:tcW w:w="1146"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686"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155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小计</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其中：教育收费</w:t>
            </w:r>
          </w:p>
        </w:tc>
        <w:tc>
          <w:tcPr>
            <w:tcW w:w="127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34"/>
        </w:trPr>
        <w:tc>
          <w:tcPr>
            <w:tcW w:w="1146"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jc w:val="center"/>
              <w:rPr>
                <w:rFonts w:cs="宋体" w:hint="default"/>
                <w:b/>
                <w:color w:val="000000"/>
                <w:sz w:val="22"/>
                <w:szCs w:val="22"/>
              </w:rPr>
            </w:pPr>
          </w:p>
        </w:tc>
        <w:tc>
          <w:tcPr>
            <w:tcW w:w="3686"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35DBA" w:rsidRDefault="00835DBA">
            <w:pPr>
              <w:jc w:val="center"/>
              <w:rPr>
                <w:rFonts w:cs="宋体" w:hint="default"/>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38"/>
        </w:trPr>
        <w:tc>
          <w:tcPr>
            <w:tcW w:w="483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合计</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795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795 </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201</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一般公共服务支出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722.57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722.57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20103</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722.57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722.57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2010301</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行政运行</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111.56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111.56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2010306</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政务公开审批</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437.34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437.34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2010350</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事业运行</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173.67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173.67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208</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社会保障和就业支出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53.57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53.57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20805</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行政事业单位养老支出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53.57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53.57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2080505</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25.57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25.57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2080506</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25.59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25.59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2080599</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其他行政事业单位养老支出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2.41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2.41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210</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卫生健康支出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15.11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15.11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21011</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行政事业单位医疗</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15.11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15.11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2101101</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行政单位医疗</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5.08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5.08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2101102</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事业单位医疗</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7.31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7.31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2101199</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其他行政事业单位医疗支出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2.72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2.72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221</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住房保障支出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3.75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3.75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22102</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住房改革支出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3.75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3.75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48"/>
        </w:trPr>
        <w:tc>
          <w:tcPr>
            <w:tcW w:w="114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2210201</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住房公积金</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3.75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3.75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835DBA" w:rsidRDefault="00324C21">
      <w:pPr>
        <w:ind w:left="630" w:hangingChars="300" w:hanging="630"/>
        <w:rPr>
          <w:rFonts w:cs="宋体" w:hint="default"/>
          <w:sz w:val="21"/>
          <w:szCs w:val="21"/>
          <w:lang w:bidi="ar"/>
        </w:rPr>
      </w:pPr>
      <w:r>
        <w:rPr>
          <w:rFonts w:cs="宋体"/>
          <w:sz w:val="21"/>
          <w:szCs w:val="21"/>
          <w:lang w:bidi="ar"/>
        </w:rPr>
        <w:t>备注：1.本表反映部门本年度取得的各项收入情况。</w:t>
      </w:r>
      <w:r>
        <w:rPr>
          <w:rFonts w:cs="宋体"/>
          <w:sz w:val="21"/>
          <w:szCs w:val="21"/>
          <w:lang w:bidi="ar"/>
        </w:rPr>
        <w:br/>
      </w:r>
      <w:r>
        <w:rPr>
          <w:rFonts w:cs="宋体"/>
          <w:sz w:val="21"/>
          <w:szCs w:val="21"/>
          <w:lang w:bidi="ar"/>
        </w:rPr>
        <w:br/>
      </w:r>
    </w:p>
    <w:tbl>
      <w:tblPr>
        <w:tblpPr w:leftFromText="180" w:rightFromText="180" w:vertAnchor="text" w:horzAnchor="page" w:tblpX="1044" w:tblpY="305"/>
        <w:tblOverlap w:val="never"/>
        <w:tblW w:w="15038" w:type="dxa"/>
        <w:tblLayout w:type="fixed"/>
        <w:tblCellMar>
          <w:left w:w="0" w:type="dxa"/>
          <w:right w:w="0" w:type="dxa"/>
        </w:tblCellMar>
        <w:tblLook w:val="04A0" w:firstRow="1" w:lastRow="0" w:firstColumn="1" w:lastColumn="0" w:noHBand="0" w:noVBand="1"/>
      </w:tblPr>
      <w:tblGrid>
        <w:gridCol w:w="1430"/>
        <w:gridCol w:w="3402"/>
        <w:gridCol w:w="1984"/>
        <w:gridCol w:w="1985"/>
        <w:gridCol w:w="1984"/>
        <w:gridCol w:w="1418"/>
        <w:gridCol w:w="1559"/>
        <w:gridCol w:w="1276"/>
      </w:tblGrid>
      <w:tr w:rsidR="00835DBA">
        <w:trPr>
          <w:trHeight w:val="654"/>
        </w:trPr>
        <w:tc>
          <w:tcPr>
            <w:tcW w:w="15038" w:type="dxa"/>
            <w:gridSpan w:val="8"/>
            <w:tcBorders>
              <w:top w:val="nil"/>
              <w:left w:val="nil"/>
              <w:bottom w:val="nil"/>
              <w:right w:val="nil"/>
            </w:tcBorders>
            <w:shd w:val="clear" w:color="auto" w:fill="auto"/>
            <w:noWrap/>
            <w:tcMar>
              <w:top w:w="15" w:type="dxa"/>
              <w:left w:w="15" w:type="dxa"/>
              <w:right w:w="15" w:type="dxa"/>
            </w:tcMar>
            <w:vAlign w:val="bottom"/>
          </w:tcPr>
          <w:p w:rsidR="00835DBA" w:rsidRDefault="00324C21" w:rsidP="003141CF">
            <w:pPr>
              <w:jc w:val="center"/>
              <w:textAlignment w:val="bottom"/>
              <w:rPr>
                <w:rFonts w:cs="宋体" w:hint="default"/>
                <w:b/>
                <w:color w:val="000000"/>
                <w:sz w:val="40"/>
                <w:szCs w:val="40"/>
              </w:rPr>
            </w:pPr>
            <w:r>
              <w:rPr>
                <w:rFonts w:cs="宋体"/>
                <w:b/>
                <w:color w:val="000000"/>
                <w:sz w:val="44"/>
                <w:szCs w:val="44"/>
                <w:lang w:bidi="ar"/>
              </w:rPr>
              <w:lastRenderedPageBreak/>
              <w:t>支出决算表</w:t>
            </w:r>
          </w:p>
        </w:tc>
      </w:tr>
      <w:tr w:rsidR="00835DBA">
        <w:trPr>
          <w:trHeight w:val="342"/>
        </w:trPr>
        <w:tc>
          <w:tcPr>
            <w:tcW w:w="4832" w:type="dxa"/>
            <w:gridSpan w:val="2"/>
            <w:vMerge w:val="restart"/>
            <w:tcBorders>
              <w:top w:val="nil"/>
              <w:left w:val="nil"/>
              <w:right w:val="nil"/>
            </w:tcBorders>
            <w:shd w:val="clear" w:color="auto" w:fill="auto"/>
            <w:noWrap/>
            <w:tcMar>
              <w:top w:w="15" w:type="dxa"/>
              <w:left w:w="15" w:type="dxa"/>
              <w:right w:w="15" w:type="dxa"/>
            </w:tcMar>
            <w:vAlign w:val="bottom"/>
          </w:tcPr>
          <w:p w:rsidR="00835DBA" w:rsidRDefault="00324C21">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 xml:space="preserve">重庆市梁平区政务服务管理办公室 </w:t>
            </w:r>
          </w:p>
        </w:tc>
        <w:tc>
          <w:tcPr>
            <w:tcW w:w="198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985"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98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公开03表</w:t>
            </w:r>
          </w:p>
        </w:tc>
      </w:tr>
      <w:tr w:rsidR="00835DBA">
        <w:trPr>
          <w:trHeight w:val="342"/>
        </w:trPr>
        <w:tc>
          <w:tcPr>
            <w:tcW w:w="4832" w:type="dxa"/>
            <w:gridSpan w:val="2"/>
            <w:vMerge/>
            <w:tcBorders>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98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985"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98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单位：</w:t>
            </w:r>
            <w:r>
              <w:rPr>
                <w:rFonts w:cs="宋体"/>
              </w:rPr>
              <w:t>万元</w:t>
            </w:r>
          </w:p>
        </w:tc>
      </w:tr>
      <w:tr w:rsidR="00835DBA">
        <w:trPr>
          <w:trHeight w:val="362"/>
        </w:trPr>
        <w:tc>
          <w:tcPr>
            <w:tcW w:w="483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5DBA" w:rsidRDefault="00324C21">
            <w:pPr>
              <w:jc w:val="center"/>
              <w:textAlignment w:val="bottom"/>
              <w:rPr>
                <w:rFonts w:cs="宋体" w:hint="default"/>
                <w:b/>
                <w:color w:val="000000"/>
                <w:sz w:val="22"/>
                <w:szCs w:val="22"/>
              </w:rPr>
            </w:pPr>
            <w:r>
              <w:rPr>
                <w:rFonts w:cs="宋体"/>
                <w:b/>
                <w:color w:val="000000"/>
                <w:sz w:val="22"/>
                <w:szCs w:val="22"/>
                <w:lang w:bidi="ar"/>
              </w:rPr>
              <w:t>项目</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本年支出合计</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基本支出</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项目支出</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上缴上级支出</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经营支出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835DBA">
        <w:trPr>
          <w:trHeight w:val="338"/>
        </w:trPr>
        <w:tc>
          <w:tcPr>
            <w:tcW w:w="1430"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402"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19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9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38"/>
        </w:trPr>
        <w:tc>
          <w:tcPr>
            <w:tcW w:w="1430"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jc w:val="center"/>
              <w:rPr>
                <w:rFonts w:cs="宋体" w:hint="default"/>
                <w:b/>
                <w:color w:val="000000"/>
                <w:sz w:val="22"/>
                <w:szCs w:val="22"/>
              </w:rPr>
            </w:pPr>
          </w:p>
        </w:tc>
        <w:tc>
          <w:tcPr>
            <w:tcW w:w="3402"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35DBA" w:rsidRDefault="00835DBA">
            <w:pPr>
              <w:jc w:val="center"/>
              <w:rPr>
                <w:rFonts w:cs="宋体" w:hint="default"/>
                <w:b/>
                <w:color w:val="000000"/>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9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62"/>
        </w:trPr>
        <w:tc>
          <w:tcPr>
            <w:tcW w:w="483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合计</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795 </w:t>
            </w:r>
          </w:p>
        </w:tc>
        <w:tc>
          <w:tcPr>
            <w:tcW w:w="19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357.66 </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437.34 </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201</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一般公共服务支出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722.57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285.23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437.34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20103</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722.57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285.23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437.34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2010301</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行政运行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111.56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111.56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2010306</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政务公开审批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437.34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437.34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2010350</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事业运行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173.67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173.67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208</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社会保障和就业支出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53.57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53.57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20805</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行政事业单位养老支出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53.57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53.57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2080505</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25.57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25.57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2080506</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25.59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25.59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2080599</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其他行政事业单位养老支出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2.41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2.41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210</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卫生健康支出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15.11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15.11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21011</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行政事业单位医疗</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15.11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15.11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2101101</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行政单位医疗</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5.08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5.08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2101102</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事业单位医疗</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7.31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7.31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2101199</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其他行政事业单位医疗支出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2.72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2.72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221</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住房保障支出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3.75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3.75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22102</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住房改革支出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3.75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3.75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835DBA">
        <w:trPr>
          <w:trHeight w:val="382"/>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2210201</w:t>
            </w: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住房公积金</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3.75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3.75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835DBA" w:rsidRDefault="00835DBA">
      <w:pPr>
        <w:rPr>
          <w:rFonts w:cs="宋体" w:hint="default"/>
          <w:sz w:val="21"/>
          <w:szCs w:val="21"/>
          <w:lang w:bidi="ar"/>
        </w:rPr>
      </w:pPr>
    </w:p>
    <w:p w:rsidR="00835DBA" w:rsidRDefault="00324C21">
      <w:pPr>
        <w:rPr>
          <w:rFonts w:cs="宋体" w:hint="default"/>
          <w:sz w:val="21"/>
          <w:szCs w:val="21"/>
        </w:rPr>
      </w:pPr>
      <w:r>
        <w:rPr>
          <w:rFonts w:cs="宋体"/>
          <w:sz w:val="21"/>
          <w:szCs w:val="21"/>
          <w:lang w:bidi="ar"/>
        </w:rPr>
        <w:t>备注：1.本表反映部门本年度各项支出情况。</w:t>
      </w:r>
      <w:r>
        <w:rPr>
          <w:rFonts w:cs="宋体"/>
          <w:sz w:val="21"/>
          <w:szCs w:val="21"/>
          <w:lang w:bidi="ar"/>
        </w:rPr>
        <w:br/>
        <w:t xml:space="preserve">     </w:t>
      </w:r>
      <w:r>
        <w:rPr>
          <w:rFonts w:cs="宋体"/>
          <w:sz w:val="21"/>
          <w:szCs w:val="21"/>
        </w:rPr>
        <w:br/>
      </w:r>
    </w:p>
    <w:p w:rsidR="00835DBA" w:rsidRDefault="00324C21">
      <w:pPr>
        <w:rPr>
          <w:rFonts w:cs="宋体" w:hint="default"/>
          <w:sz w:val="21"/>
          <w:szCs w:val="21"/>
          <w:lang w:bidi="ar"/>
        </w:rPr>
      </w:pPr>
      <w:r>
        <w:rPr>
          <w:rFonts w:cs="宋体"/>
          <w:sz w:val="21"/>
          <w:szCs w:val="21"/>
          <w:lang w:bidi="ar"/>
        </w:rPr>
        <w:br w:type="page"/>
      </w:r>
    </w:p>
    <w:p w:rsidR="00835DBA" w:rsidRDefault="00835DBA">
      <w:pPr>
        <w:rPr>
          <w:rFonts w:cs="宋体" w:hint="default"/>
          <w:sz w:val="21"/>
          <w:szCs w:val="21"/>
          <w:lang w:bidi="ar"/>
        </w:rPr>
      </w:pPr>
    </w:p>
    <w:tbl>
      <w:tblPr>
        <w:tblW w:w="15038" w:type="dxa"/>
        <w:tblLayout w:type="fixed"/>
        <w:tblCellMar>
          <w:left w:w="0" w:type="dxa"/>
          <w:right w:w="0" w:type="dxa"/>
        </w:tblCellMar>
        <w:tblLook w:val="04A0" w:firstRow="1" w:lastRow="0" w:firstColumn="1" w:lastColumn="0" w:noHBand="0" w:noVBand="1"/>
      </w:tblPr>
      <w:tblGrid>
        <w:gridCol w:w="3131"/>
        <w:gridCol w:w="1559"/>
        <w:gridCol w:w="2552"/>
        <w:gridCol w:w="1559"/>
        <w:gridCol w:w="2268"/>
        <w:gridCol w:w="1984"/>
        <w:gridCol w:w="1985"/>
      </w:tblGrid>
      <w:tr w:rsidR="00835DBA">
        <w:trPr>
          <w:trHeight w:val="90"/>
        </w:trPr>
        <w:tc>
          <w:tcPr>
            <w:tcW w:w="15038" w:type="dxa"/>
            <w:gridSpan w:val="7"/>
            <w:tcBorders>
              <w:top w:val="nil"/>
              <w:left w:val="nil"/>
              <w:bottom w:val="nil"/>
              <w:right w:val="nil"/>
            </w:tcBorders>
            <w:shd w:val="clear" w:color="auto" w:fill="auto"/>
            <w:noWrap/>
            <w:tcMar>
              <w:top w:w="15" w:type="dxa"/>
              <w:left w:w="15" w:type="dxa"/>
              <w:right w:w="15" w:type="dxa"/>
            </w:tcMar>
            <w:vAlign w:val="bottom"/>
          </w:tcPr>
          <w:p w:rsidR="00835DBA" w:rsidRDefault="00324C21" w:rsidP="003141CF">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835DBA">
        <w:trPr>
          <w:trHeight w:val="90"/>
        </w:trPr>
        <w:tc>
          <w:tcPr>
            <w:tcW w:w="4690" w:type="dxa"/>
            <w:gridSpan w:val="2"/>
            <w:vMerge w:val="restart"/>
            <w:tcBorders>
              <w:top w:val="nil"/>
              <w:left w:val="nil"/>
              <w:right w:val="nil"/>
            </w:tcBorders>
            <w:shd w:val="clear" w:color="auto" w:fill="auto"/>
            <w:noWrap/>
            <w:tcMar>
              <w:top w:w="15" w:type="dxa"/>
              <w:left w:w="15" w:type="dxa"/>
              <w:right w:w="15" w:type="dxa"/>
            </w:tcMar>
            <w:vAlign w:val="bottom"/>
          </w:tcPr>
          <w:p w:rsidR="00835DBA" w:rsidRDefault="00324C21">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重庆市梁平区政务服务管理办公室</w:t>
            </w:r>
          </w:p>
        </w:tc>
        <w:tc>
          <w:tcPr>
            <w:tcW w:w="2552"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2268"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98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985"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公开04表</w:t>
            </w:r>
          </w:p>
        </w:tc>
      </w:tr>
      <w:tr w:rsidR="00835DBA">
        <w:trPr>
          <w:trHeight w:val="90"/>
        </w:trPr>
        <w:tc>
          <w:tcPr>
            <w:tcW w:w="4690" w:type="dxa"/>
            <w:gridSpan w:val="2"/>
            <w:vMerge/>
            <w:tcBorders>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2552"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2268"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98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985"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单位：</w:t>
            </w:r>
            <w:r>
              <w:rPr>
                <w:rFonts w:cs="宋体"/>
              </w:rPr>
              <w:t>万元</w:t>
            </w:r>
          </w:p>
        </w:tc>
      </w:tr>
      <w:tr w:rsidR="00835DBA">
        <w:trPr>
          <w:trHeight w:val="90"/>
        </w:trPr>
        <w:tc>
          <w:tcPr>
            <w:tcW w:w="469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收     入</w:t>
            </w:r>
          </w:p>
        </w:tc>
        <w:tc>
          <w:tcPr>
            <w:tcW w:w="1034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支     出</w:t>
            </w:r>
          </w:p>
        </w:tc>
      </w:tr>
      <w:tr w:rsidR="00835DBA">
        <w:trPr>
          <w:trHeight w:val="90"/>
        </w:trPr>
        <w:tc>
          <w:tcPr>
            <w:tcW w:w="313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决算数</w:t>
            </w:r>
          </w:p>
        </w:tc>
        <w:tc>
          <w:tcPr>
            <w:tcW w:w="25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功能分类科目</w:t>
            </w:r>
          </w:p>
        </w:tc>
        <w:tc>
          <w:tcPr>
            <w:tcW w:w="779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决算数</w:t>
            </w:r>
          </w:p>
        </w:tc>
      </w:tr>
      <w:tr w:rsidR="00835DBA">
        <w:trPr>
          <w:trHeight w:val="90"/>
        </w:trPr>
        <w:tc>
          <w:tcPr>
            <w:tcW w:w="31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5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小计</w:t>
            </w:r>
          </w:p>
        </w:tc>
        <w:tc>
          <w:tcPr>
            <w:tcW w:w="22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198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198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一、一般公共预算财政拨款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795 </w:t>
            </w: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一、一般公共服务支出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722.57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722.57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二、政府性基金预算财政拨款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二、社会保障和就业支出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53.57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53.57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三、国有资本经营预算财政拨款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三、卫生健康支出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15.11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15.11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Times New Roman" w:hAnsi="Times New Roman" w:hint="default"/>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四、住房保障支出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3.75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3.75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Times New Roman" w:hAnsi="Times New Roman" w:hint="default"/>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Times New Roman" w:hAnsi="Times New Roman" w:hint="default"/>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Times New Roman" w:hAnsi="Times New Roman" w:hint="default"/>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Times New Roman" w:hAnsi="Times New Roman" w:hint="default"/>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Times New Roman" w:hAnsi="Times New Roman" w:hint="default"/>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ascii="Times New Roman" w:hAnsi="Times New Roman" w:hint="default"/>
                <w:color w:val="000000"/>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ascii="Times New Roman" w:hAnsi="Times New Roman" w:hint="default"/>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ascii="Times New Roman" w:hAnsi="Times New Roman" w:hint="default"/>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ascii="Times New Roman" w:hAnsi="Times New Roman" w:hint="default"/>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ascii="Times New Roman" w:hAnsi="Times New Roman" w:hint="default"/>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本年收入合计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795 </w:t>
            </w: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本年支出合计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795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795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年初财政拨款结转和结余</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年末财政拨款结转和结余</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Times New Roman" w:hAnsi="Times New Roman" w:hint="default"/>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Times New Roman" w:hAnsi="Times New Roman" w:hint="default"/>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jc w:val="center"/>
              <w:rPr>
                <w:rFonts w:cs="宋体" w:hint="default"/>
                <w:b/>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ascii="Times New Roman" w:hAnsi="Times New Roman" w:hint="default"/>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ascii="Times New Roman" w:hAnsi="Times New Roman" w:hint="default"/>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cs="宋体" w:hint="default"/>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cs="宋体" w:hint="default"/>
                <w:color w:val="000000"/>
                <w:sz w:val="22"/>
                <w:szCs w:val="22"/>
              </w:rPr>
            </w:pP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jc w:val="center"/>
              <w:rPr>
                <w:rFonts w:cs="宋体" w:hint="default"/>
                <w:b/>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ascii="Times New Roman" w:hAnsi="Times New Roman" w:hint="default"/>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ascii="Times New Roman" w:hAnsi="Times New Roman" w:hint="default"/>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cs="宋体" w:hint="default"/>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cs="宋体" w:hint="default"/>
                <w:color w:val="000000"/>
                <w:sz w:val="22"/>
                <w:szCs w:val="22"/>
              </w:rPr>
            </w:pPr>
          </w:p>
        </w:tc>
      </w:tr>
      <w:tr w:rsidR="00835DBA">
        <w:trPr>
          <w:trHeight w:val="90"/>
        </w:trPr>
        <w:tc>
          <w:tcPr>
            <w:tcW w:w="313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总计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795 </w:t>
            </w:r>
          </w:p>
        </w:tc>
        <w:tc>
          <w:tcPr>
            <w:tcW w:w="25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总计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795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795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835DBA" w:rsidRDefault="00324C21">
      <w:pPr>
        <w:rPr>
          <w:rFonts w:cs="宋体" w:hint="default"/>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 xml:space="preserve">     </w:t>
      </w:r>
      <w:r>
        <w:rPr>
          <w:rFonts w:cs="宋体"/>
          <w:sz w:val="21"/>
          <w:szCs w:val="21"/>
          <w:lang w:bidi="ar"/>
        </w:rPr>
        <w:br/>
      </w:r>
      <w:r>
        <w:rPr>
          <w:rFonts w:cs="宋体"/>
          <w:sz w:val="21"/>
          <w:szCs w:val="21"/>
        </w:rPr>
        <w:br/>
      </w:r>
    </w:p>
    <w:p w:rsidR="00835DBA" w:rsidRDefault="00835DBA">
      <w:pPr>
        <w:rPr>
          <w:rFonts w:cs="宋体" w:hint="default"/>
          <w:sz w:val="21"/>
          <w:szCs w:val="21"/>
        </w:rPr>
      </w:pPr>
    </w:p>
    <w:tbl>
      <w:tblPr>
        <w:tblW w:w="15180" w:type="dxa"/>
        <w:tblLayout w:type="fixed"/>
        <w:tblCellMar>
          <w:left w:w="0" w:type="dxa"/>
          <w:right w:w="0" w:type="dxa"/>
        </w:tblCellMar>
        <w:tblLook w:val="04A0" w:firstRow="1" w:lastRow="0" w:firstColumn="1" w:lastColumn="0" w:noHBand="0" w:noVBand="1"/>
      </w:tblPr>
      <w:tblGrid>
        <w:gridCol w:w="1997"/>
        <w:gridCol w:w="4252"/>
        <w:gridCol w:w="2694"/>
        <w:gridCol w:w="2551"/>
        <w:gridCol w:w="3686"/>
      </w:tblGrid>
      <w:tr w:rsidR="00835DBA">
        <w:trPr>
          <w:trHeight w:val="510"/>
        </w:trPr>
        <w:tc>
          <w:tcPr>
            <w:tcW w:w="15180" w:type="dxa"/>
            <w:gridSpan w:val="5"/>
            <w:tcBorders>
              <w:top w:val="nil"/>
              <w:left w:val="nil"/>
              <w:bottom w:val="nil"/>
              <w:right w:val="nil"/>
            </w:tcBorders>
            <w:shd w:val="clear" w:color="auto" w:fill="auto"/>
            <w:noWrap/>
            <w:tcMar>
              <w:top w:w="15" w:type="dxa"/>
              <w:left w:w="15" w:type="dxa"/>
              <w:right w:w="15" w:type="dxa"/>
            </w:tcMar>
            <w:vAlign w:val="bottom"/>
          </w:tcPr>
          <w:p w:rsidR="00835DBA" w:rsidRDefault="00324C21" w:rsidP="003141CF">
            <w:pPr>
              <w:jc w:val="center"/>
              <w:textAlignment w:val="bottom"/>
              <w:rPr>
                <w:rFonts w:cs="宋体" w:hint="default"/>
                <w:b/>
                <w:color w:val="000000"/>
                <w:sz w:val="40"/>
                <w:szCs w:val="40"/>
              </w:rPr>
            </w:pPr>
            <w:r>
              <w:rPr>
                <w:rFonts w:cs="宋体"/>
                <w:b/>
                <w:color w:val="000000"/>
                <w:sz w:val="44"/>
                <w:szCs w:val="44"/>
                <w:lang w:bidi="ar"/>
              </w:rPr>
              <w:t>一般公共预算财政拨款支出决算表</w:t>
            </w:r>
          </w:p>
        </w:tc>
      </w:tr>
      <w:tr w:rsidR="00835DBA">
        <w:trPr>
          <w:trHeight w:val="255"/>
        </w:trPr>
        <w:tc>
          <w:tcPr>
            <w:tcW w:w="6249" w:type="dxa"/>
            <w:gridSpan w:val="2"/>
            <w:vMerge w:val="restart"/>
            <w:tcBorders>
              <w:top w:val="nil"/>
              <w:left w:val="nil"/>
              <w:right w:val="nil"/>
            </w:tcBorders>
            <w:shd w:val="clear" w:color="auto" w:fill="auto"/>
            <w:noWrap/>
            <w:tcMar>
              <w:top w:w="15" w:type="dxa"/>
              <w:left w:w="15" w:type="dxa"/>
              <w:right w:w="15" w:type="dxa"/>
            </w:tcMar>
            <w:vAlign w:val="bottom"/>
          </w:tcPr>
          <w:p w:rsidR="00835DBA" w:rsidRDefault="00324C21">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重庆市梁平区政务服务管理办公室</w:t>
            </w:r>
          </w:p>
        </w:tc>
        <w:tc>
          <w:tcPr>
            <w:tcW w:w="269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255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3686"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公开05表</w:t>
            </w:r>
          </w:p>
        </w:tc>
      </w:tr>
      <w:tr w:rsidR="00835DBA">
        <w:trPr>
          <w:trHeight w:val="285"/>
        </w:trPr>
        <w:tc>
          <w:tcPr>
            <w:tcW w:w="6249" w:type="dxa"/>
            <w:gridSpan w:val="2"/>
            <w:vMerge/>
            <w:tcBorders>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269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255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3686"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单位：</w:t>
            </w:r>
            <w:r>
              <w:rPr>
                <w:rFonts w:cs="宋体"/>
              </w:rPr>
              <w:t>万元</w:t>
            </w:r>
          </w:p>
        </w:tc>
      </w:tr>
      <w:tr w:rsidR="00835DBA">
        <w:trPr>
          <w:trHeight w:val="308"/>
        </w:trPr>
        <w:tc>
          <w:tcPr>
            <w:tcW w:w="62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w:t>
            </w:r>
          </w:p>
        </w:tc>
        <w:tc>
          <w:tcPr>
            <w:tcW w:w="8931"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本年支出</w:t>
            </w:r>
          </w:p>
        </w:tc>
      </w:tr>
      <w:tr w:rsidR="00835DBA">
        <w:trPr>
          <w:trHeight w:val="312"/>
        </w:trPr>
        <w:tc>
          <w:tcPr>
            <w:tcW w:w="199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2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6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合计</w:t>
            </w:r>
          </w:p>
        </w:tc>
        <w:tc>
          <w:tcPr>
            <w:tcW w:w="25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基本支出</w:t>
            </w:r>
          </w:p>
        </w:tc>
        <w:tc>
          <w:tcPr>
            <w:tcW w:w="368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项目支出</w:t>
            </w:r>
          </w:p>
        </w:tc>
      </w:tr>
      <w:tr w:rsidR="00835DBA">
        <w:trPr>
          <w:trHeight w:val="312"/>
        </w:trPr>
        <w:tc>
          <w:tcPr>
            <w:tcW w:w="199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42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6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5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368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615"/>
        </w:trPr>
        <w:tc>
          <w:tcPr>
            <w:tcW w:w="199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42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6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5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368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08"/>
        </w:trPr>
        <w:tc>
          <w:tcPr>
            <w:tcW w:w="6249"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合计</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rsidP="003141C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795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357.66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437.34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201</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一般公共服务支出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722.57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285.23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437.34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20103</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722.57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285.23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437.34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2010301</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行政运行</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111.56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111.56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2010306</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政务公开审批</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437.34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437.34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2010350</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事业运行</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173.67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173.67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208</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社会保障和就业支出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53.57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53.57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20805</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行政事业单位养老支出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53.57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53.57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2080505</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25.57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25.57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2080506</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25.59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25.59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2080599</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其他行政事业单位养老支出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2.41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2.41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210</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卫生健康支出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15.11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15.11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21011</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行政事业单位医疗</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15.11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15.11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2101101</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行政单位医疗</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5.08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5.08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2101102</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事业单位医疗</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7.31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7.31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2101199</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其他行政事业单位医疗支出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2.72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2.72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221</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住房保障支出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3.75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3.75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22102</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b/>
                <w:color w:val="000000"/>
                <w:sz w:val="21"/>
                <w:szCs w:val="21"/>
                <w:lang w:bidi="ar"/>
              </w:rPr>
              <w:t>住房改革支出</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3.75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3.75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835DBA">
        <w:trPr>
          <w:trHeight w:val="308"/>
        </w:trPr>
        <w:tc>
          <w:tcPr>
            <w:tcW w:w="19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2210201</w:t>
            </w:r>
          </w:p>
        </w:tc>
        <w:tc>
          <w:tcPr>
            <w:tcW w:w="42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1"/>
                <w:szCs w:val="21"/>
                <w:lang w:bidi="ar"/>
              </w:rPr>
              <w:t>住房公积金</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3.75 </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3.75 </w:t>
            </w:r>
          </w:p>
        </w:tc>
        <w:tc>
          <w:tcPr>
            <w:tcW w:w="3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835DBA" w:rsidRDefault="00324C21">
      <w:pPr>
        <w:rPr>
          <w:rFonts w:cs="宋体" w:hint="default"/>
          <w:sz w:val="21"/>
          <w:szCs w:val="21"/>
        </w:rPr>
      </w:pPr>
      <w:r>
        <w:rPr>
          <w:rFonts w:cs="宋体"/>
          <w:sz w:val="21"/>
          <w:szCs w:val="21"/>
          <w:lang w:bidi="ar"/>
        </w:rPr>
        <w:t>备注：1.本表反映部门本年度一般公共预算财政拨款支出情况。</w:t>
      </w:r>
      <w:r>
        <w:rPr>
          <w:rFonts w:cs="宋体"/>
          <w:sz w:val="21"/>
          <w:szCs w:val="21"/>
          <w:lang w:bidi="ar"/>
        </w:rPr>
        <w:br/>
        <w:t xml:space="preserve">      </w:t>
      </w:r>
      <w:r>
        <w:rPr>
          <w:rFonts w:cs="宋体"/>
          <w:sz w:val="21"/>
          <w:szCs w:val="21"/>
        </w:rPr>
        <w:br/>
      </w:r>
    </w:p>
    <w:tbl>
      <w:tblPr>
        <w:tblW w:w="15180" w:type="dxa"/>
        <w:tblLayout w:type="fixed"/>
        <w:tblCellMar>
          <w:left w:w="0" w:type="dxa"/>
          <w:right w:w="0" w:type="dxa"/>
        </w:tblCellMar>
        <w:tblLook w:val="04A0" w:firstRow="1" w:lastRow="0" w:firstColumn="1" w:lastColumn="0" w:noHBand="0" w:noVBand="1"/>
      </w:tblPr>
      <w:tblGrid>
        <w:gridCol w:w="1289"/>
        <w:gridCol w:w="3259"/>
        <w:gridCol w:w="1418"/>
        <w:gridCol w:w="1134"/>
        <w:gridCol w:w="2551"/>
        <w:gridCol w:w="1276"/>
        <w:gridCol w:w="992"/>
        <w:gridCol w:w="1701"/>
        <w:gridCol w:w="1560"/>
      </w:tblGrid>
      <w:tr w:rsidR="00835DBA">
        <w:trPr>
          <w:trHeight w:val="590"/>
        </w:trPr>
        <w:tc>
          <w:tcPr>
            <w:tcW w:w="15180" w:type="dxa"/>
            <w:gridSpan w:val="9"/>
            <w:tcBorders>
              <w:top w:val="nil"/>
              <w:left w:val="nil"/>
              <w:bottom w:val="nil"/>
              <w:right w:val="nil"/>
            </w:tcBorders>
            <w:shd w:val="clear" w:color="auto" w:fill="auto"/>
            <w:noWrap/>
            <w:tcMar>
              <w:top w:w="15" w:type="dxa"/>
              <w:left w:w="15" w:type="dxa"/>
              <w:right w:w="15" w:type="dxa"/>
            </w:tcMar>
            <w:vAlign w:val="bottom"/>
          </w:tcPr>
          <w:p w:rsidR="00835DBA" w:rsidRDefault="00324C21">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835DBA">
        <w:trPr>
          <w:trHeight w:val="302"/>
        </w:trPr>
        <w:tc>
          <w:tcPr>
            <w:tcW w:w="4548" w:type="dxa"/>
            <w:gridSpan w:val="2"/>
            <w:vMerge w:val="restart"/>
            <w:tcBorders>
              <w:top w:val="nil"/>
              <w:left w:val="nil"/>
              <w:right w:val="nil"/>
            </w:tcBorders>
            <w:shd w:val="clear" w:color="auto" w:fill="auto"/>
            <w:noWrap/>
            <w:tcMar>
              <w:top w:w="15" w:type="dxa"/>
              <w:left w:w="15" w:type="dxa"/>
              <w:right w:w="15" w:type="dxa"/>
            </w:tcMar>
            <w:vAlign w:val="bottom"/>
          </w:tcPr>
          <w:p w:rsidR="00835DBA" w:rsidRDefault="00324C21">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重庆市梁平区政务服务管理办公室</w:t>
            </w: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255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560"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公开06表</w:t>
            </w:r>
          </w:p>
        </w:tc>
      </w:tr>
      <w:tr w:rsidR="00835DBA">
        <w:trPr>
          <w:trHeight w:val="302"/>
        </w:trPr>
        <w:tc>
          <w:tcPr>
            <w:tcW w:w="4548" w:type="dxa"/>
            <w:gridSpan w:val="2"/>
            <w:vMerge/>
            <w:tcBorders>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255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560"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单位：</w:t>
            </w:r>
            <w:r>
              <w:rPr>
                <w:rFonts w:cs="宋体"/>
              </w:rPr>
              <w:t>万元</w:t>
            </w:r>
          </w:p>
        </w:tc>
      </w:tr>
      <w:tr w:rsidR="00835DBA">
        <w:trPr>
          <w:trHeight w:val="311"/>
        </w:trPr>
        <w:tc>
          <w:tcPr>
            <w:tcW w:w="5966"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人员经费</w:t>
            </w:r>
          </w:p>
        </w:tc>
        <w:tc>
          <w:tcPr>
            <w:tcW w:w="9214"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公用经费</w:t>
            </w:r>
          </w:p>
        </w:tc>
      </w:tr>
      <w:tr w:rsidR="00835DBA">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25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141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金额</w:t>
            </w:r>
          </w:p>
        </w:tc>
        <w:tc>
          <w:tcPr>
            <w:tcW w:w="113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5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12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金额</w:t>
            </w:r>
          </w:p>
        </w:tc>
        <w:tc>
          <w:tcPr>
            <w:tcW w:w="99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170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15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金额</w:t>
            </w:r>
          </w:p>
        </w:tc>
      </w:tr>
      <w:tr w:rsidR="00835DBA">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325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13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5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2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99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70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5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工资福利支出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310.44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商品和服务支出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44.81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30101</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基本工资</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69.51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30201</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办公费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2.33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30102</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津贴补贴</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20.66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30205</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水费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0.39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30103</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奖金</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43.45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30207</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邮电费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1.64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30107</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绩效工资</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105.76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30213</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维修（护）费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0.39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30108</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25.57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30216</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培训费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0.61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30109</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职业年金缴费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25.59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30226</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劳务费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13.44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30110</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12.39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30228</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工会经费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11.46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30112</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1.04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30229</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福利费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2.29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30113</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住房公积金</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3.75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30231</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1.53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30114</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医疗费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2.72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30239</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其他交通费用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5.15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303</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对个人和家庭的补助</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2.41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30299</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5.58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30307</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医疗费补助</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0.02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cs="宋体" w:hint="default"/>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30309</w:t>
            </w: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奖励金</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2.39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cs="宋体" w:hint="default"/>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cs="宋体" w:hint="default"/>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wordWrap w:val="0"/>
              <w:jc w:val="right"/>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cs="宋体" w:hint="default"/>
                <w:color w:val="000000"/>
                <w:sz w:val="22"/>
                <w:szCs w:val="22"/>
              </w:rPr>
            </w:pP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cs="宋体" w:hint="default"/>
                <w:color w:val="000000"/>
                <w:sz w:val="22"/>
                <w:szCs w:val="22"/>
              </w:rPr>
            </w:pPr>
          </w:p>
        </w:tc>
      </w:tr>
      <w:tr w:rsidR="00835D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325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textAlignment w:val="cente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cs="宋体" w:hint="default"/>
                <w:color w:val="000000"/>
                <w:sz w:val="22"/>
                <w:szCs w:val="22"/>
              </w:rPr>
            </w:pPr>
          </w:p>
        </w:tc>
      </w:tr>
      <w:tr w:rsidR="00835DBA">
        <w:trPr>
          <w:trHeight w:val="321"/>
        </w:trPr>
        <w:tc>
          <w:tcPr>
            <w:tcW w:w="4548"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人员经费合计</w:t>
            </w:r>
          </w:p>
        </w:tc>
        <w:tc>
          <w:tcPr>
            <w:tcW w:w="141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5DBA" w:rsidRDefault="00324C2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312.85 </w:t>
            </w:r>
          </w:p>
        </w:tc>
        <w:tc>
          <w:tcPr>
            <w:tcW w:w="7654"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公用经费合计</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44.81 </w:t>
            </w:r>
          </w:p>
        </w:tc>
      </w:tr>
    </w:tbl>
    <w:p w:rsidR="00835DBA" w:rsidRDefault="00324C21">
      <w:pPr>
        <w:rPr>
          <w:rFonts w:cs="宋体" w:hint="default"/>
          <w:sz w:val="21"/>
          <w:szCs w:val="21"/>
        </w:rPr>
      </w:pPr>
      <w:r>
        <w:rPr>
          <w:rFonts w:cs="宋体"/>
          <w:sz w:val="21"/>
          <w:szCs w:val="21"/>
          <w:lang w:bidi="ar"/>
        </w:rPr>
        <w:t>备注：1.本表反映部门本年度一般公共预算财政拨款基本支出明细情况。</w:t>
      </w:r>
      <w:r>
        <w:rPr>
          <w:rFonts w:cs="宋体"/>
          <w:sz w:val="21"/>
          <w:szCs w:val="21"/>
          <w:lang w:bidi="ar"/>
        </w:rPr>
        <w:br/>
        <w:t xml:space="preserve">     </w:t>
      </w:r>
      <w:r>
        <w:rPr>
          <w:rFonts w:cs="宋体"/>
          <w:sz w:val="21"/>
          <w:szCs w:val="21"/>
          <w:lang w:bidi="ar"/>
        </w:rPr>
        <w:br/>
      </w:r>
      <w:r>
        <w:rPr>
          <w:rFonts w:cs="宋体"/>
          <w:sz w:val="21"/>
          <w:szCs w:val="21"/>
        </w:rPr>
        <w:lastRenderedPageBreak/>
        <w:br/>
      </w:r>
    </w:p>
    <w:tbl>
      <w:tblPr>
        <w:tblW w:w="15180" w:type="dxa"/>
        <w:tblLayout w:type="fixed"/>
        <w:tblCellMar>
          <w:left w:w="0" w:type="dxa"/>
          <w:right w:w="0" w:type="dxa"/>
        </w:tblCellMar>
        <w:tblLook w:val="04A0" w:firstRow="1" w:lastRow="0" w:firstColumn="1" w:lastColumn="0" w:noHBand="0" w:noVBand="1"/>
      </w:tblPr>
      <w:tblGrid>
        <w:gridCol w:w="2686"/>
        <w:gridCol w:w="3280"/>
        <w:gridCol w:w="1701"/>
        <w:gridCol w:w="1843"/>
        <w:gridCol w:w="1417"/>
        <w:gridCol w:w="1418"/>
        <w:gridCol w:w="1417"/>
        <w:gridCol w:w="1418"/>
      </w:tblGrid>
      <w:tr w:rsidR="00835DBA">
        <w:trPr>
          <w:trHeight w:val="644"/>
        </w:trPr>
        <w:tc>
          <w:tcPr>
            <w:tcW w:w="15180" w:type="dxa"/>
            <w:gridSpan w:val="8"/>
            <w:tcBorders>
              <w:top w:val="nil"/>
              <w:left w:val="nil"/>
              <w:bottom w:val="nil"/>
              <w:right w:val="nil"/>
            </w:tcBorders>
            <w:shd w:val="clear" w:color="auto" w:fill="auto"/>
            <w:noWrap/>
            <w:tcMar>
              <w:top w:w="15" w:type="dxa"/>
              <w:left w:w="15" w:type="dxa"/>
              <w:right w:w="15" w:type="dxa"/>
            </w:tcMar>
            <w:vAlign w:val="bottom"/>
          </w:tcPr>
          <w:p w:rsidR="00835DBA" w:rsidRDefault="00324C21">
            <w:pPr>
              <w:jc w:val="center"/>
              <w:textAlignment w:val="bottom"/>
              <w:rPr>
                <w:rFonts w:cs="宋体" w:hint="default"/>
                <w:b/>
                <w:color w:val="000000"/>
                <w:sz w:val="40"/>
                <w:szCs w:val="40"/>
              </w:rPr>
            </w:pPr>
            <w:r>
              <w:rPr>
                <w:rFonts w:cs="宋体"/>
                <w:b/>
                <w:color w:val="000000"/>
                <w:sz w:val="44"/>
                <w:szCs w:val="44"/>
                <w:lang w:bidi="ar"/>
              </w:rPr>
              <w:t>政府性基金预算财政拨款收入支出决算表</w:t>
            </w:r>
          </w:p>
        </w:tc>
      </w:tr>
      <w:tr w:rsidR="00835DBA">
        <w:trPr>
          <w:trHeight w:val="329"/>
        </w:trPr>
        <w:tc>
          <w:tcPr>
            <w:tcW w:w="5966" w:type="dxa"/>
            <w:gridSpan w:val="2"/>
            <w:vMerge w:val="restart"/>
            <w:tcBorders>
              <w:top w:val="nil"/>
              <w:left w:val="nil"/>
              <w:right w:val="nil"/>
            </w:tcBorders>
            <w:shd w:val="clear" w:color="auto" w:fill="auto"/>
            <w:noWrap/>
            <w:tcMar>
              <w:top w:w="15" w:type="dxa"/>
              <w:left w:w="15" w:type="dxa"/>
              <w:right w:w="15" w:type="dxa"/>
            </w:tcMar>
            <w:vAlign w:val="bottom"/>
          </w:tcPr>
          <w:p w:rsidR="00835DBA" w:rsidRDefault="00324C21">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重庆市梁平区政务服务管理办公室</w:t>
            </w:r>
          </w:p>
        </w:tc>
        <w:tc>
          <w:tcPr>
            <w:tcW w:w="170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843"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公开07表</w:t>
            </w:r>
          </w:p>
        </w:tc>
      </w:tr>
      <w:tr w:rsidR="00835DBA">
        <w:trPr>
          <w:trHeight w:val="329"/>
        </w:trPr>
        <w:tc>
          <w:tcPr>
            <w:tcW w:w="5966" w:type="dxa"/>
            <w:gridSpan w:val="2"/>
            <w:vMerge/>
            <w:tcBorders>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843"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单位：</w:t>
            </w:r>
            <w:r>
              <w:rPr>
                <w:rFonts w:cs="宋体"/>
              </w:rPr>
              <w:t>万元</w:t>
            </w:r>
          </w:p>
        </w:tc>
      </w:tr>
      <w:tr w:rsidR="00835DBA">
        <w:trPr>
          <w:trHeight w:val="339"/>
        </w:trPr>
        <w:tc>
          <w:tcPr>
            <w:tcW w:w="596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w:t>
            </w:r>
          </w:p>
        </w:tc>
        <w:tc>
          <w:tcPr>
            <w:tcW w:w="1701"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本年收入</w:t>
            </w:r>
          </w:p>
        </w:tc>
        <w:tc>
          <w:tcPr>
            <w:tcW w:w="425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本年支出</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835DBA">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28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合计</w:t>
            </w:r>
          </w:p>
        </w:tc>
        <w:tc>
          <w:tcPr>
            <w:tcW w:w="141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基本支出</w:t>
            </w:r>
          </w:p>
        </w:tc>
        <w:tc>
          <w:tcPr>
            <w:tcW w:w="14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项目支出</w:t>
            </w: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328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328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39"/>
        </w:trPr>
        <w:tc>
          <w:tcPr>
            <w:tcW w:w="596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835DBA" w:rsidRDefault="00324C21">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835DBA" w:rsidRDefault="00324C21">
      <w:pPr>
        <w:rPr>
          <w:rFonts w:cs="宋体" w:hint="default"/>
          <w:sz w:val="21"/>
          <w:szCs w:val="21"/>
        </w:rPr>
      </w:pPr>
      <w:r>
        <w:rPr>
          <w:rFonts w:cs="宋体"/>
          <w:sz w:val="21"/>
          <w:szCs w:val="21"/>
        </w:rPr>
        <w:br w:type="page"/>
      </w:r>
    </w:p>
    <w:tbl>
      <w:tblPr>
        <w:tblW w:w="15180" w:type="dxa"/>
        <w:tblLayout w:type="fixed"/>
        <w:tblCellMar>
          <w:left w:w="0" w:type="dxa"/>
          <w:right w:w="0" w:type="dxa"/>
        </w:tblCellMar>
        <w:tblLook w:val="04A0" w:firstRow="1" w:lastRow="0" w:firstColumn="1" w:lastColumn="0" w:noHBand="0" w:noVBand="1"/>
      </w:tblPr>
      <w:tblGrid>
        <w:gridCol w:w="2729"/>
        <w:gridCol w:w="2245"/>
        <w:gridCol w:w="2409"/>
        <w:gridCol w:w="2977"/>
        <w:gridCol w:w="4820"/>
      </w:tblGrid>
      <w:tr w:rsidR="00835DBA">
        <w:trPr>
          <w:trHeight w:val="650"/>
        </w:trPr>
        <w:tc>
          <w:tcPr>
            <w:tcW w:w="15180" w:type="dxa"/>
            <w:gridSpan w:val="5"/>
            <w:tcBorders>
              <w:top w:val="nil"/>
              <w:left w:val="nil"/>
              <w:bottom w:val="nil"/>
              <w:right w:val="nil"/>
            </w:tcBorders>
            <w:shd w:val="clear" w:color="auto" w:fill="auto"/>
            <w:noWrap/>
            <w:tcMar>
              <w:top w:w="15" w:type="dxa"/>
              <w:left w:w="15" w:type="dxa"/>
              <w:right w:w="15" w:type="dxa"/>
            </w:tcMar>
            <w:vAlign w:val="bottom"/>
          </w:tcPr>
          <w:p w:rsidR="00835DBA" w:rsidRDefault="00324C21">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835DBA">
        <w:trPr>
          <w:trHeight w:val="332"/>
        </w:trPr>
        <w:tc>
          <w:tcPr>
            <w:tcW w:w="4974" w:type="dxa"/>
            <w:gridSpan w:val="2"/>
            <w:vMerge w:val="restart"/>
            <w:tcBorders>
              <w:top w:val="nil"/>
              <w:left w:val="nil"/>
              <w:right w:val="nil"/>
            </w:tcBorders>
            <w:shd w:val="clear" w:color="auto" w:fill="auto"/>
            <w:noWrap/>
            <w:tcMar>
              <w:top w:w="15" w:type="dxa"/>
              <w:left w:w="15" w:type="dxa"/>
              <w:right w:w="15" w:type="dxa"/>
            </w:tcMar>
            <w:vAlign w:val="bottom"/>
          </w:tcPr>
          <w:p w:rsidR="00835DBA" w:rsidRDefault="00324C21">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重庆市梁平区政务服务管理办公室</w:t>
            </w:r>
          </w:p>
        </w:tc>
        <w:tc>
          <w:tcPr>
            <w:tcW w:w="2409"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2977"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4820"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公开08表</w:t>
            </w:r>
          </w:p>
        </w:tc>
      </w:tr>
      <w:tr w:rsidR="00835DBA">
        <w:trPr>
          <w:trHeight w:val="332"/>
        </w:trPr>
        <w:tc>
          <w:tcPr>
            <w:tcW w:w="4974" w:type="dxa"/>
            <w:gridSpan w:val="2"/>
            <w:vMerge/>
            <w:tcBorders>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2409"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2977"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4820"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单位：</w:t>
            </w:r>
            <w:r>
              <w:rPr>
                <w:rFonts w:cs="宋体"/>
              </w:rPr>
              <w:t>万元</w:t>
            </w:r>
          </w:p>
        </w:tc>
      </w:tr>
      <w:tr w:rsidR="00835DBA">
        <w:trPr>
          <w:trHeight w:val="422"/>
        </w:trPr>
        <w:tc>
          <w:tcPr>
            <w:tcW w:w="4974"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5DBA" w:rsidRDefault="00324C21">
            <w:pPr>
              <w:jc w:val="center"/>
              <w:textAlignment w:val="bottom"/>
              <w:rPr>
                <w:rFonts w:cs="宋体" w:hint="default"/>
                <w:b/>
                <w:color w:val="000000"/>
                <w:sz w:val="22"/>
                <w:szCs w:val="22"/>
              </w:rPr>
            </w:pPr>
            <w:r>
              <w:rPr>
                <w:rFonts w:cs="宋体"/>
                <w:b/>
                <w:color w:val="000000"/>
                <w:sz w:val="22"/>
                <w:szCs w:val="22"/>
                <w:lang w:bidi="ar"/>
              </w:rPr>
              <w:t>项目</w:t>
            </w:r>
          </w:p>
        </w:tc>
        <w:tc>
          <w:tcPr>
            <w:tcW w:w="10206"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5DBA" w:rsidRDefault="00324C21">
            <w:pPr>
              <w:jc w:val="center"/>
              <w:textAlignment w:val="bottom"/>
              <w:rPr>
                <w:rFonts w:cs="宋体" w:hint="default"/>
                <w:b/>
                <w:color w:val="000000"/>
                <w:sz w:val="22"/>
                <w:szCs w:val="22"/>
              </w:rPr>
            </w:pPr>
            <w:r>
              <w:rPr>
                <w:rFonts w:cs="宋体"/>
                <w:b/>
                <w:color w:val="000000"/>
                <w:sz w:val="22"/>
                <w:szCs w:val="22"/>
                <w:lang w:bidi="ar"/>
              </w:rPr>
              <w:t>本年支出</w:t>
            </w:r>
          </w:p>
        </w:tc>
      </w:tr>
      <w:tr w:rsidR="00835DBA">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224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科目名称</w:t>
            </w:r>
          </w:p>
        </w:tc>
        <w:tc>
          <w:tcPr>
            <w:tcW w:w="24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合计</w:t>
            </w:r>
          </w:p>
        </w:tc>
        <w:tc>
          <w:tcPr>
            <w:tcW w:w="297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基本支出</w:t>
            </w:r>
          </w:p>
        </w:tc>
        <w:tc>
          <w:tcPr>
            <w:tcW w:w="48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项目支出</w:t>
            </w:r>
          </w:p>
        </w:tc>
      </w:tr>
      <w:tr w:rsidR="00835DB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2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4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97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48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2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4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97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48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2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4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297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c>
          <w:tcPr>
            <w:tcW w:w="48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5DBA" w:rsidRDefault="00835DBA">
            <w:pPr>
              <w:jc w:val="center"/>
              <w:rPr>
                <w:rFonts w:cs="宋体" w:hint="default"/>
                <w:b/>
                <w:color w:val="000000"/>
                <w:sz w:val="22"/>
                <w:szCs w:val="22"/>
              </w:rPr>
            </w:pPr>
          </w:p>
        </w:tc>
      </w:tr>
      <w:tr w:rsidR="00835DBA">
        <w:trPr>
          <w:trHeight w:val="611"/>
        </w:trPr>
        <w:tc>
          <w:tcPr>
            <w:tcW w:w="4974"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合计</w:t>
            </w:r>
          </w:p>
        </w:tc>
        <w:tc>
          <w:tcPr>
            <w:tcW w:w="2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9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835DBA">
            <w:pPr>
              <w:jc w:val="right"/>
              <w:rPr>
                <w:rFonts w:cs="宋体" w:hint="default"/>
                <w:b/>
                <w:color w:val="000000"/>
                <w:sz w:val="22"/>
                <w:szCs w:val="22"/>
              </w:rPr>
            </w:pPr>
          </w:p>
        </w:tc>
        <w:tc>
          <w:tcPr>
            <w:tcW w:w="48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5DBA" w:rsidRDefault="00324C2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835DBA" w:rsidRDefault="00324C21">
      <w:pPr>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rsidR="00835DBA" w:rsidRDefault="00324C21">
      <w:pPr>
        <w:rPr>
          <w:rFonts w:cs="宋体" w:hint="default"/>
          <w:sz w:val="21"/>
          <w:szCs w:val="21"/>
        </w:rPr>
      </w:pPr>
      <w:r>
        <w:rPr>
          <w:rFonts w:cs="宋体"/>
          <w:sz w:val="21"/>
          <w:szCs w:val="21"/>
        </w:rPr>
        <w:br w:type="page"/>
      </w:r>
    </w:p>
    <w:tbl>
      <w:tblPr>
        <w:tblW w:w="15180" w:type="dxa"/>
        <w:tblLayout w:type="fixed"/>
        <w:tblCellMar>
          <w:left w:w="0" w:type="dxa"/>
          <w:right w:w="0" w:type="dxa"/>
        </w:tblCellMar>
        <w:tblLook w:val="04A0" w:firstRow="1" w:lastRow="0" w:firstColumn="1" w:lastColumn="0" w:noHBand="0" w:noVBand="1"/>
      </w:tblPr>
      <w:tblGrid>
        <w:gridCol w:w="4832"/>
        <w:gridCol w:w="1843"/>
        <w:gridCol w:w="1842"/>
        <w:gridCol w:w="5245"/>
        <w:gridCol w:w="1418"/>
      </w:tblGrid>
      <w:tr w:rsidR="00835DBA">
        <w:trPr>
          <w:trHeight w:val="510"/>
        </w:trPr>
        <w:tc>
          <w:tcPr>
            <w:tcW w:w="15180" w:type="dxa"/>
            <w:gridSpan w:val="5"/>
            <w:tcBorders>
              <w:top w:val="nil"/>
              <w:left w:val="nil"/>
              <w:bottom w:val="nil"/>
              <w:right w:val="nil"/>
            </w:tcBorders>
            <w:shd w:val="clear" w:color="auto" w:fill="auto"/>
            <w:noWrap/>
            <w:tcMar>
              <w:top w:w="15" w:type="dxa"/>
              <w:left w:w="15" w:type="dxa"/>
              <w:right w:w="15" w:type="dxa"/>
            </w:tcMar>
            <w:vAlign w:val="bottom"/>
          </w:tcPr>
          <w:p w:rsidR="00835DBA" w:rsidRDefault="00324C21">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835DBA">
        <w:trPr>
          <w:trHeight w:val="255"/>
        </w:trPr>
        <w:tc>
          <w:tcPr>
            <w:tcW w:w="4832"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843" w:type="dxa"/>
            <w:tcBorders>
              <w:top w:val="nil"/>
              <w:left w:val="nil"/>
              <w:bottom w:val="nil"/>
              <w:right w:val="nil"/>
            </w:tcBorders>
            <w:shd w:val="clear" w:color="auto" w:fill="auto"/>
            <w:noWrap/>
            <w:tcMar>
              <w:top w:w="15" w:type="dxa"/>
              <w:left w:w="15" w:type="dxa"/>
              <w:right w:w="15" w:type="dxa"/>
            </w:tcMar>
            <w:vAlign w:val="bottom"/>
          </w:tcPr>
          <w:p w:rsidR="00835DBA" w:rsidRDefault="00835DBA">
            <w:pPr>
              <w:jc w:val="center"/>
              <w:rPr>
                <w:rFonts w:ascii="Arial" w:hAnsi="Arial" w:cs="Arial" w:hint="default"/>
                <w:color w:val="000000"/>
                <w:sz w:val="20"/>
                <w:szCs w:val="20"/>
              </w:rPr>
            </w:pPr>
          </w:p>
        </w:tc>
        <w:tc>
          <w:tcPr>
            <w:tcW w:w="1842" w:type="dxa"/>
            <w:tcBorders>
              <w:top w:val="nil"/>
              <w:left w:val="nil"/>
              <w:bottom w:val="nil"/>
              <w:right w:val="nil"/>
            </w:tcBorders>
            <w:shd w:val="clear" w:color="auto" w:fill="auto"/>
            <w:noWrap/>
            <w:tcMar>
              <w:top w:w="15" w:type="dxa"/>
              <w:left w:w="15" w:type="dxa"/>
              <w:right w:w="15" w:type="dxa"/>
            </w:tcMar>
            <w:vAlign w:val="bottom"/>
          </w:tcPr>
          <w:p w:rsidR="00835DBA" w:rsidRDefault="00835DBA">
            <w:pPr>
              <w:jc w:val="right"/>
              <w:rPr>
                <w:rFonts w:ascii="Arial" w:hAnsi="Arial" w:cs="Arial" w:hint="default"/>
                <w:color w:val="000000"/>
                <w:sz w:val="20"/>
                <w:szCs w:val="20"/>
              </w:rPr>
            </w:pPr>
          </w:p>
        </w:tc>
        <w:tc>
          <w:tcPr>
            <w:tcW w:w="5245" w:type="dxa"/>
            <w:tcBorders>
              <w:top w:val="nil"/>
              <w:left w:val="nil"/>
              <w:bottom w:val="nil"/>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公开09表</w:t>
            </w:r>
          </w:p>
        </w:tc>
      </w:tr>
      <w:tr w:rsidR="00835DBA">
        <w:trPr>
          <w:trHeight w:val="285"/>
        </w:trPr>
        <w:tc>
          <w:tcPr>
            <w:tcW w:w="4832" w:type="dxa"/>
            <w:tcBorders>
              <w:top w:val="nil"/>
              <w:left w:val="nil"/>
              <w:bottom w:val="single" w:sz="4" w:space="0" w:color="auto"/>
              <w:right w:val="nil"/>
            </w:tcBorders>
            <w:shd w:val="clear" w:color="auto" w:fill="auto"/>
            <w:noWrap/>
            <w:tcMar>
              <w:top w:w="15" w:type="dxa"/>
              <w:left w:w="15" w:type="dxa"/>
              <w:right w:w="15" w:type="dxa"/>
            </w:tcMar>
            <w:vAlign w:val="bottom"/>
          </w:tcPr>
          <w:p w:rsidR="00835DBA" w:rsidRDefault="00324C21">
            <w:pPr>
              <w:textAlignment w:val="bottom"/>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重庆市梁平区政务服务管理办公室</w:t>
            </w:r>
          </w:p>
        </w:tc>
        <w:tc>
          <w:tcPr>
            <w:tcW w:w="1843" w:type="dxa"/>
            <w:tcBorders>
              <w:top w:val="nil"/>
              <w:left w:val="nil"/>
              <w:bottom w:val="single" w:sz="4" w:space="0" w:color="auto"/>
              <w:right w:val="nil"/>
            </w:tcBorders>
            <w:shd w:val="clear" w:color="auto" w:fill="auto"/>
            <w:noWrap/>
            <w:tcMar>
              <w:top w:w="15" w:type="dxa"/>
              <w:left w:w="15" w:type="dxa"/>
              <w:right w:w="15" w:type="dxa"/>
            </w:tcMar>
            <w:vAlign w:val="bottom"/>
          </w:tcPr>
          <w:p w:rsidR="00835DBA" w:rsidRDefault="00835DBA">
            <w:pPr>
              <w:jc w:val="center"/>
              <w:rPr>
                <w:rFonts w:cs="宋体" w:hint="default"/>
                <w:color w:val="000000"/>
                <w:sz w:val="22"/>
                <w:szCs w:val="22"/>
              </w:rPr>
            </w:pPr>
          </w:p>
        </w:tc>
        <w:tc>
          <w:tcPr>
            <w:tcW w:w="1842" w:type="dxa"/>
            <w:tcBorders>
              <w:top w:val="nil"/>
              <w:left w:val="nil"/>
              <w:bottom w:val="single" w:sz="4" w:space="0" w:color="auto"/>
              <w:right w:val="nil"/>
            </w:tcBorders>
            <w:shd w:val="clear" w:color="auto" w:fill="auto"/>
            <w:noWrap/>
            <w:tcMar>
              <w:top w:w="15" w:type="dxa"/>
              <w:left w:w="15" w:type="dxa"/>
              <w:right w:w="15" w:type="dxa"/>
            </w:tcMar>
            <w:vAlign w:val="bottom"/>
          </w:tcPr>
          <w:p w:rsidR="00835DBA" w:rsidRDefault="00835DBA">
            <w:pPr>
              <w:jc w:val="right"/>
              <w:rPr>
                <w:rFonts w:ascii="Arial" w:hAnsi="Arial" w:cs="Arial" w:hint="default"/>
                <w:color w:val="000000"/>
                <w:sz w:val="22"/>
                <w:szCs w:val="22"/>
              </w:rPr>
            </w:pPr>
          </w:p>
        </w:tc>
        <w:tc>
          <w:tcPr>
            <w:tcW w:w="5245" w:type="dxa"/>
            <w:tcBorders>
              <w:top w:val="nil"/>
              <w:left w:val="nil"/>
              <w:bottom w:val="single" w:sz="4" w:space="0" w:color="auto"/>
              <w:right w:val="nil"/>
            </w:tcBorders>
            <w:shd w:val="clear" w:color="auto" w:fill="auto"/>
            <w:noWrap/>
            <w:tcMar>
              <w:top w:w="15" w:type="dxa"/>
              <w:left w:w="15" w:type="dxa"/>
              <w:right w:w="15" w:type="dxa"/>
            </w:tcMar>
            <w:vAlign w:val="bottom"/>
          </w:tcPr>
          <w:p w:rsidR="00835DBA" w:rsidRDefault="00835DBA">
            <w:pPr>
              <w:rPr>
                <w:rFonts w:ascii="Arial" w:hAnsi="Arial" w:cs="Arial" w:hint="default"/>
                <w:color w:val="000000"/>
                <w:sz w:val="22"/>
                <w:szCs w:val="22"/>
              </w:rPr>
            </w:pPr>
          </w:p>
        </w:tc>
        <w:tc>
          <w:tcPr>
            <w:tcW w:w="1418" w:type="dxa"/>
            <w:tcBorders>
              <w:top w:val="nil"/>
              <w:left w:val="nil"/>
              <w:bottom w:val="single" w:sz="4" w:space="0" w:color="auto"/>
              <w:right w:val="nil"/>
            </w:tcBorders>
            <w:shd w:val="clear" w:color="auto" w:fill="auto"/>
            <w:noWrap/>
            <w:tcMar>
              <w:top w:w="15" w:type="dxa"/>
              <w:left w:w="15" w:type="dxa"/>
              <w:right w:w="15" w:type="dxa"/>
            </w:tcMar>
            <w:vAlign w:val="bottom"/>
          </w:tcPr>
          <w:p w:rsidR="00835DBA" w:rsidRDefault="00324C21">
            <w:pPr>
              <w:jc w:val="right"/>
              <w:textAlignment w:val="bottom"/>
              <w:rPr>
                <w:rFonts w:cs="宋体" w:hint="default"/>
                <w:color w:val="000000"/>
              </w:rPr>
            </w:pPr>
            <w:r>
              <w:rPr>
                <w:rFonts w:cs="宋体"/>
                <w:color w:val="000000"/>
                <w:lang w:bidi="ar"/>
              </w:rPr>
              <w:t>单位：</w:t>
            </w:r>
            <w:r>
              <w:rPr>
                <w:rFonts w:cs="宋体"/>
              </w:rPr>
              <w:t>万元</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  目</w:t>
            </w:r>
          </w:p>
        </w:tc>
        <w:tc>
          <w:tcPr>
            <w:tcW w:w="1843"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预算数</w:t>
            </w:r>
          </w:p>
        </w:tc>
        <w:tc>
          <w:tcPr>
            <w:tcW w:w="184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决算数</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项  目</w:t>
            </w:r>
          </w:p>
        </w:tc>
        <w:tc>
          <w:tcPr>
            <w:tcW w:w="1418"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jc w:val="center"/>
              <w:textAlignment w:val="center"/>
              <w:rPr>
                <w:rFonts w:cs="宋体" w:hint="default"/>
                <w:b/>
                <w:color w:val="000000"/>
                <w:sz w:val="22"/>
                <w:szCs w:val="22"/>
              </w:rPr>
            </w:pPr>
            <w:r>
              <w:rPr>
                <w:rFonts w:cs="宋体"/>
                <w:b/>
                <w:color w:val="000000"/>
                <w:sz w:val="22"/>
                <w:szCs w:val="22"/>
                <w:lang w:bidi="ar"/>
              </w:rPr>
              <w:t>决算数</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一、“三公”经费支出</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cs="宋体" w:hint="default"/>
                <w:color w:val="000000"/>
                <w:sz w:val="22"/>
                <w:szCs w:val="22"/>
              </w:rPr>
            </w:pPr>
            <w:r>
              <w:rPr>
                <w:rFonts w:cs="宋体"/>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cs="宋体" w:hint="default"/>
                <w:color w:val="000000"/>
                <w:sz w:val="22"/>
                <w:szCs w:val="22"/>
              </w:rPr>
            </w:pPr>
            <w:r>
              <w:rPr>
                <w:rFonts w:cs="宋体"/>
                <w:color w:val="000000"/>
                <w:sz w:val="22"/>
                <w:szCs w:val="22"/>
                <w:lang w:bidi="ar"/>
              </w:rPr>
              <w:t>—</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四、机关运行经费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23.37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（一）支出合计</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1.61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1.61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（一）行政单位</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23.37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1．因公出国（境）费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1.53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1.53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五、资产信息</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（1）公务用车购置费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（一）车辆数合计（辆）</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1.53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1.53 </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3．公务接待费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0.08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0.08 </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（1）国内接待费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0.08 </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3．机要通信用车</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其中：外事接待费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4．应急保障用车</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（2）国（境）外接待费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5．执法执勤用车</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（二）相关统计数</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1．因公出国（境）团组数（</w:t>
            </w:r>
            <w:proofErr w:type="gramStart"/>
            <w:r>
              <w:rPr>
                <w:rFonts w:cs="宋体"/>
                <w:color w:val="000000"/>
                <w:sz w:val="22"/>
                <w:szCs w:val="22"/>
                <w:lang w:bidi="ar"/>
              </w:rPr>
              <w:t>个</w:t>
            </w:r>
            <w:proofErr w:type="gramEnd"/>
            <w:r>
              <w:rPr>
                <w:rFonts w:cs="宋体"/>
                <w:color w:val="000000"/>
                <w:sz w:val="22"/>
                <w:szCs w:val="22"/>
                <w:lang w:bidi="ar"/>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7．离退休干部用车</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8．其他用车</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六、政府采购支出信息</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5．国内公务接待批次（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其中：外事接待批次（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8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7．国（境）外公务接待批次（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 xml:space="preserve">        其中：授予小</w:t>
            </w:r>
            <w:proofErr w:type="gramStart"/>
            <w:r>
              <w:rPr>
                <w:rFonts w:cs="宋体"/>
                <w:color w:val="000000"/>
                <w:sz w:val="22"/>
                <w:szCs w:val="22"/>
                <w:lang w:bidi="ar"/>
              </w:rPr>
              <w:t>微企业</w:t>
            </w:r>
            <w:proofErr w:type="gramEnd"/>
            <w:r>
              <w:rPr>
                <w:rFonts w:cs="宋体"/>
                <w:color w:val="000000"/>
                <w:sz w:val="22"/>
                <w:szCs w:val="22"/>
                <w:lang w:bidi="ar"/>
              </w:rPr>
              <w:t>合同金额</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二、会议费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0.26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835DBA">
            <w:pPr>
              <w:jc w:val="right"/>
              <w:rPr>
                <w:rFonts w:ascii="Arial" w:hAnsi="Arial" w:cs="Arial" w:hint="default"/>
                <w:color w:val="000000"/>
                <w:sz w:val="20"/>
                <w:szCs w:val="20"/>
              </w:rPr>
            </w:pPr>
          </w:p>
        </w:tc>
      </w:tr>
      <w:tr w:rsidR="00835DBA">
        <w:trPr>
          <w:trHeight w:val="308"/>
        </w:trPr>
        <w:tc>
          <w:tcPr>
            <w:tcW w:w="483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324C21">
            <w:pPr>
              <w:textAlignment w:val="center"/>
              <w:rPr>
                <w:rFonts w:cs="宋体" w:hint="default"/>
                <w:color w:val="000000"/>
                <w:sz w:val="22"/>
                <w:szCs w:val="22"/>
              </w:rPr>
            </w:pPr>
            <w:r>
              <w:rPr>
                <w:rFonts w:cs="宋体"/>
                <w:color w:val="000000"/>
                <w:sz w:val="22"/>
                <w:szCs w:val="22"/>
                <w:lang w:bidi="ar"/>
              </w:rPr>
              <w:t>三、培训费</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5DBA" w:rsidRDefault="00324C21">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324C21">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0.61 </w:t>
            </w:r>
          </w:p>
        </w:tc>
        <w:tc>
          <w:tcPr>
            <w:tcW w:w="524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35DBA" w:rsidRDefault="00835DBA">
            <w:pPr>
              <w:rPr>
                <w:rFonts w:cs="宋体" w:hint="default"/>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5DBA" w:rsidRDefault="00835DBA">
            <w:pPr>
              <w:jc w:val="right"/>
              <w:rPr>
                <w:rFonts w:ascii="Arial" w:hAnsi="Arial" w:cs="Arial" w:hint="default"/>
                <w:color w:val="000000"/>
                <w:sz w:val="20"/>
                <w:szCs w:val="20"/>
              </w:rPr>
            </w:pPr>
          </w:p>
        </w:tc>
      </w:tr>
    </w:tbl>
    <w:p w:rsidR="00835DBA" w:rsidRDefault="00324C21">
      <w:pPr>
        <w:rPr>
          <w:rFonts w:cs="宋体" w:hint="default"/>
          <w:color w:val="000000"/>
          <w:sz w:val="21"/>
          <w:szCs w:val="21"/>
          <w:lang w:bidi="ar"/>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w:t>
      </w:r>
      <w:r>
        <w:rPr>
          <w:rFonts w:cs="宋体"/>
          <w:sz w:val="21"/>
          <w:szCs w:val="21"/>
          <w:lang w:bidi="ar"/>
        </w:rPr>
        <w:br/>
      </w:r>
    </w:p>
    <w:sectPr w:rsidR="00835DBA">
      <w:headerReference w:type="default" r:id="rId9"/>
      <w:footerReference w:type="default" r:id="rId10"/>
      <w:pgSz w:w="16840" w:h="11907" w:orient="landscape"/>
      <w:pgMar w:top="567" w:right="454" w:bottom="567" w:left="1038" w:header="0" w:footer="28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70" w:rsidRDefault="00626770">
      <w:pPr>
        <w:rPr>
          <w:rFonts w:hint="default"/>
        </w:rPr>
      </w:pPr>
      <w:r>
        <w:separator/>
      </w:r>
    </w:p>
  </w:endnote>
  <w:endnote w:type="continuationSeparator" w:id="0">
    <w:p w:rsidR="00626770" w:rsidRDefault="0062677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1" w:rsidRDefault="00324C21">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4C21" w:rsidRDefault="00324C21">
                          <w:pPr>
                            <w:pStyle w:val="a4"/>
                            <w:rPr>
                              <w:rFonts w:hint="default"/>
                            </w:rPr>
                          </w:pPr>
                          <w:r>
                            <w:fldChar w:fldCharType="begin"/>
                          </w:r>
                          <w:r>
                            <w:instrText xml:space="preserve"> PAGE  \* MERGEFORMAT </w:instrText>
                          </w:r>
                          <w:r>
                            <w:fldChar w:fldCharType="separate"/>
                          </w:r>
                          <w:r w:rsidR="007502DA">
                            <w:rPr>
                              <w:rFonts w:hint="default"/>
                              <w:noProof/>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24C21" w:rsidRDefault="00324C21">
                    <w:pPr>
                      <w:pStyle w:val="a4"/>
                      <w:rPr>
                        <w:rFonts w:hint="default"/>
                      </w:rPr>
                    </w:pPr>
                    <w:r>
                      <w:fldChar w:fldCharType="begin"/>
                    </w:r>
                    <w:r>
                      <w:instrText xml:space="preserve"> PAGE  \* MERGEFORMAT </w:instrText>
                    </w:r>
                    <w:r>
                      <w:fldChar w:fldCharType="separate"/>
                    </w:r>
                    <w:r w:rsidR="007502DA">
                      <w:rPr>
                        <w:rFonts w:hint="default"/>
                        <w:noProof/>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1" w:rsidRDefault="00324C21">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24C21" w:rsidRDefault="00324C21">
                          <w:pPr>
                            <w:pStyle w:val="a4"/>
                            <w:rPr>
                              <w:rFonts w:hint="default"/>
                            </w:rPr>
                          </w:pPr>
                          <w:r>
                            <w:t xml:space="preserve"> </w:t>
                          </w:r>
                          <w:r>
                            <w:fldChar w:fldCharType="begin"/>
                          </w:r>
                          <w:r>
                            <w:instrText>PAGE   \* MERGEFORMAT</w:instrText>
                          </w:r>
                          <w:r>
                            <w:fldChar w:fldCharType="separate"/>
                          </w:r>
                          <w:r w:rsidR="007502DA" w:rsidRPr="007502DA">
                            <w:rPr>
                              <w:rFonts w:hint="default"/>
                              <w:noProof/>
                              <w:lang w:val="zh-CN"/>
                            </w:rPr>
                            <w:t>-</w:t>
                          </w:r>
                          <w:r w:rsidR="007502DA">
                            <w:rPr>
                              <w:rFonts w:hint="default"/>
                              <w:noProof/>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324C21" w:rsidRDefault="00324C21">
                    <w:pPr>
                      <w:pStyle w:val="a4"/>
                      <w:rPr>
                        <w:rFonts w:hint="default"/>
                      </w:rPr>
                    </w:pPr>
                    <w:r>
                      <w:t xml:space="preserve"> </w:t>
                    </w:r>
                    <w:r>
                      <w:fldChar w:fldCharType="begin"/>
                    </w:r>
                    <w:r>
                      <w:instrText>PAGE   \* MERGEFORMAT</w:instrText>
                    </w:r>
                    <w:r>
                      <w:fldChar w:fldCharType="separate"/>
                    </w:r>
                    <w:r w:rsidR="007502DA" w:rsidRPr="007502DA">
                      <w:rPr>
                        <w:rFonts w:hint="default"/>
                        <w:noProof/>
                        <w:lang w:val="zh-CN"/>
                      </w:rPr>
                      <w:t>-</w:t>
                    </w:r>
                    <w:r w:rsidR="007502DA">
                      <w:rPr>
                        <w:rFonts w:hint="default"/>
                        <w:noProof/>
                      </w:rPr>
                      <w:t xml:space="preserve"> 23 -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324C21" w:rsidRDefault="00324C21">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70" w:rsidRDefault="00626770">
      <w:pPr>
        <w:rPr>
          <w:rFonts w:hint="default"/>
        </w:rPr>
      </w:pPr>
      <w:r>
        <w:separator/>
      </w:r>
    </w:p>
  </w:footnote>
  <w:footnote w:type="continuationSeparator" w:id="0">
    <w:p w:rsidR="00626770" w:rsidRDefault="0062677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1" w:rsidRDefault="00324C21">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WI1NzQwZGJlOTk1OWQ2MTlmMDkyOWQzOWYwYmIifQ=="/>
  </w:docVars>
  <w:rsids>
    <w:rsidRoot w:val="00B03CCD"/>
    <w:rsid w:val="000321B7"/>
    <w:rsid w:val="000823BF"/>
    <w:rsid w:val="000C6BAD"/>
    <w:rsid w:val="000C729E"/>
    <w:rsid w:val="0011372F"/>
    <w:rsid w:val="00135A5D"/>
    <w:rsid w:val="0015216A"/>
    <w:rsid w:val="001D607A"/>
    <w:rsid w:val="002627EF"/>
    <w:rsid w:val="002C2F0D"/>
    <w:rsid w:val="002E5443"/>
    <w:rsid w:val="002F518A"/>
    <w:rsid w:val="00305DFF"/>
    <w:rsid w:val="003141CF"/>
    <w:rsid w:val="00324C21"/>
    <w:rsid w:val="00336A24"/>
    <w:rsid w:val="0037343F"/>
    <w:rsid w:val="00392BDA"/>
    <w:rsid w:val="003F5000"/>
    <w:rsid w:val="00406805"/>
    <w:rsid w:val="004161B0"/>
    <w:rsid w:val="005010A6"/>
    <w:rsid w:val="00517FAA"/>
    <w:rsid w:val="00541F35"/>
    <w:rsid w:val="00542CDD"/>
    <w:rsid w:val="00550ABE"/>
    <w:rsid w:val="00570070"/>
    <w:rsid w:val="00581360"/>
    <w:rsid w:val="005A3123"/>
    <w:rsid w:val="00601DED"/>
    <w:rsid w:val="00626770"/>
    <w:rsid w:val="00703E5A"/>
    <w:rsid w:val="007502DA"/>
    <w:rsid w:val="0075255A"/>
    <w:rsid w:val="00785139"/>
    <w:rsid w:val="007875A3"/>
    <w:rsid w:val="007B419D"/>
    <w:rsid w:val="007C334C"/>
    <w:rsid w:val="00835DBA"/>
    <w:rsid w:val="008969CC"/>
    <w:rsid w:val="0092225F"/>
    <w:rsid w:val="0092565B"/>
    <w:rsid w:val="00971F9D"/>
    <w:rsid w:val="009A186B"/>
    <w:rsid w:val="009B67B8"/>
    <w:rsid w:val="009E674B"/>
    <w:rsid w:val="00A05286"/>
    <w:rsid w:val="00A07988"/>
    <w:rsid w:val="00A202CD"/>
    <w:rsid w:val="00A55A09"/>
    <w:rsid w:val="00A61FD0"/>
    <w:rsid w:val="00A635A0"/>
    <w:rsid w:val="00A841EA"/>
    <w:rsid w:val="00B03CCD"/>
    <w:rsid w:val="00B75827"/>
    <w:rsid w:val="00B93437"/>
    <w:rsid w:val="00C077DA"/>
    <w:rsid w:val="00C57B7A"/>
    <w:rsid w:val="00C65FBA"/>
    <w:rsid w:val="00C70B1F"/>
    <w:rsid w:val="00C77A4A"/>
    <w:rsid w:val="00CC00A3"/>
    <w:rsid w:val="00D11B81"/>
    <w:rsid w:val="00D14205"/>
    <w:rsid w:val="00DF2EE7"/>
    <w:rsid w:val="00E04D87"/>
    <w:rsid w:val="00E068D9"/>
    <w:rsid w:val="00E1057B"/>
    <w:rsid w:val="00E76362"/>
    <w:rsid w:val="00EC11A8"/>
    <w:rsid w:val="00EC1C14"/>
    <w:rsid w:val="00F47EE7"/>
    <w:rsid w:val="00F73F90"/>
    <w:rsid w:val="00F83E30"/>
    <w:rsid w:val="00F95FE7"/>
    <w:rsid w:val="00FC6D85"/>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9B41737"/>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547AE7"/>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970993"/>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160C2"/>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5826E4"/>
    <w:rsid w:val="44C37687"/>
    <w:rsid w:val="45CB699A"/>
    <w:rsid w:val="465B470D"/>
    <w:rsid w:val="469D6AD4"/>
    <w:rsid w:val="46A50137"/>
    <w:rsid w:val="471E6C84"/>
    <w:rsid w:val="4748792B"/>
    <w:rsid w:val="475D719D"/>
    <w:rsid w:val="47674801"/>
    <w:rsid w:val="48225EF7"/>
    <w:rsid w:val="488F422B"/>
    <w:rsid w:val="48E36915"/>
    <w:rsid w:val="495C4A24"/>
    <w:rsid w:val="497135DF"/>
    <w:rsid w:val="4A263DF2"/>
    <w:rsid w:val="4A6F6675"/>
    <w:rsid w:val="4B135857"/>
    <w:rsid w:val="4B226E5B"/>
    <w:rsid w:val="4B7951CB"/>
    <w:rsid w:val="4B7C315C"/>
    <w:rsid w:val="4DAC4ACA"/>
    <w:rsid w:val="4DBE01D2"/>
    <w:rsid w:val="4F0C6BA3"/>
    <w:rsid w:val="4F186D58"/>
    <w:rsid w:val="4FB860C7"/>
    <w:rsid w:val="4FEA65B7"/>
    <w:rsid w:val="50F06B6E"/>
    <w:rsid w:val="52234D33"/>
    <w:rsid w:val="522F6E0C"/>
    <w:rsid w:val="52463BA1"/>
    <w:rsid w:val="527821A3"/>
    <w:rsid w:val="52F163D4"/>
    <w:rsid w:val="531A2DB4"/>
    <w:rsid w:val="53C0244D"/>
    <w:rsid w:val="53DD4D4E"/>
    <w:rsid w:val="53E578CE"/>
    <w:rsid w:val="53F74924"/>
    <w:rsid w:val="541330F0"/>
    <w:rsid w:val="54272666"/>
    <w:rsid w:val="543B029D"/>
    <w:rsid w:val="54861779"/>
    <w:rsid w:val="552256E1"/>
    <w:rsid w:val="554E5773"/>
    <w:rsid w:val="555A3CBC"/>
    <w:rsid w:val="5582012B"/>
    <w:rsid w:val="558E4E05"/>
    <w:rsid w:val="55BE2E85"/>
    <w:rsid w:val="55E02539"/>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BC5C97"/>
    <w:rsid w:val="62944DD7"/>
    <w:rsid w:val="6319381F"/>
    <w:rsid w:val="63C25DC5"/>
    <w:rsid w:val="63C62057"/>
    <w:rsid w:val="641F4B74"/>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6676F"/>
    <w:rsid w:val="77EB79F7"/>
    <w:rsid w:val="796D60A4"/>
    <w:rsid w:val="79A031D5"/>
    <w:rsid w:val="7A1525F7"/>
    <w:rsid w:val="7A174228"/>
    <w:rsid w:val="7B420052"/>
    <w:rsid w:val="7B861484"/>
    <w:rsid w:val="7BD06A28"/>
    <w:rsid w:val="7C3A7C0B"/>
    <w:rsid w:val="7C5248E4"/>
    <w:rsid w:val="7C566698"/>
    <w:rsid w:val="7C5866A3"/>
    <w:rsid w:val="7CB400F8"/>
    <w:rsid w:val="7D7406BB"/>
    <w:rsid w:val="7DE94331"/>
    <w:rsid w:val="7E97488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1984</Words>
  <Characters>11311</Characters>
  <Application>Microsoft Office Word</Application>
  <DocSecurity>0</DocSecurity>
  <Lines>94</Lines>
  <Paragraphs>26</Paragraphs>
  <ScaleCrop>false</ScaleCrop>
  <Company>Microsoft</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40</cp:revision>
  <cp:lastPrinted>2024-08-28T04:41:00Z</cp:lastPrinted>
  <dcterms:created xsi:type="dcterms:W3CDTF">2024-08-27T01:43:00Z</dcterms:created>
  <dcterms:modified xsi:type="dcterms:W3CDTF">2024-09-20T02:54:00Z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BB46EABDBB2749749395447164B066B3_12</vt:lpwstr>
  </property>
</Properties>
</file>